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F9C" w:rsidRPr="00AB467D" w:rsidRDefault="00781F9C" w:rsidP="00781F9C">
      <w:pPr>
        <w:tabs>
          <w:tab w:val="left" w:pos="975"/>
        </w:tabs>
        <w:rPr>
          <w:rFonts w:ascii="Sansation" w:hAnsi="Sansation"/>
          <w:sz w:val="22"/>
          <w:szCs w:val="22"/>
        </w:rPr>
      </w:pPr>
      <w:bookmarkStart w:id="0" w:name="_GoBack"/>
      <w:bookmarkEnd w:id="0"/>
    </w:p>
    <w:p w:rsidR="00781F9C" w:rsidRPr="00AB467D" w:rsidRDefault="00781F9C" w:rsidP="00781F9C">
      <w:pPr>
        <w:rPr>
          <w:rFonts w:ascii="Sansation" w:hAnsi="Sansation"/>
          <w:sz w:val="22"/>
          <w:szCs w:val="22"/>
        </w:rPr>
      </w:pPr>
    </w:p>
    <w:p w:rsidR="00781F9C" w:rsidRPr="00AB467D" w:rsidRDefault="00781F9C" w:rsidP="00781F9C">
      <w:pPr>
        <w:rPr>
          <w:rFonts w:ascii="Sansation" w:hAnsi="Sansation"/>
          <w:sz w:val="22"/>
          <w:szCs w:val="22"/>
        </w:rPr>
      </w:pPr>
    </w:p>
    <w:p w:rsidR="00781F9C" w:rsidRPr="00AB467D" w:rsidRDefault="00781F9C" w:rsidP="00781F9C">
      <w:pPr>
        <w:rPr>
          <w:rFonts w:ascii="Sansation" w:hAnsi="Sansation"/>
          <w:sz w:val="22"/>
          <w:szCs w:val="22"/>
        </w:rPr>
      </w:pPr>
    </w:p>
    <w:p w:rsidR="00781F9C" w:rsidRPr="00AB467D" w:rsidRDefault="00781F9C" w:rsidP="00781F9C">
      <w:pPr>
        <w:rPr>
          <w:rFonts w:ascii="Sansation" w:hAnsi="Sansation"/>
          <w:sz w:val="22"/>
          <w:szCs w:val="22"/>
        </w:rPr>
      </w:pPr>
    </w:p>
    <w:p w:rsidR="00781F9C" w:rsidRPr="00AB467D" w:rsidRDefault="00781F9C" w:rsidP="00781F9C">
      <w:pPr>
        <w:jc w:val="center"/>
        <w:rPr>
          <w:rFonts w:ascii="Sansation" w:hAnsi="Sansation"/>
          <w:b/>
          <w:bCs/>
          <w:sz w:val="22"/>
          <w:szCs w:val="22"/>
        </w:rPr>
      </w:pPr>
    </w:p>
    <w:p w:rsidR="00781F9C" w:rsidRPr="00AB467D" w:rsidRDefault="00781F9C" w:rsidP="00781F9C">
      <w:pPr>
        <w:jc w:val="center"/>
        <w:rPr>
          <w:rFonts w:ascii="Sansation" w:hAnsi="Sansation"/>
          <w:b/>
          <w:bCs/>
          <w:sz w:val="22"/>
          <w:szCs w:val="22"/>
        </w:rPr>
      </w:pPr>
    </w:p>
    <w:p w:rsidR="00781F9C" w:rsidRPr="00AB467D" w:rsidRDefault="00781F9C" w:rsidP="00781F9C">
      <w:pPr>
        <w:jc w:val="center"/>
        <w:rPr>
          <w:rFonts w:ascii="Sansation" w:hAnsi="Sansation"/>
          <w:b/>
          <w:bCs/>
          <w:sz w:val="22"/>
          <w:szCs w:val="22"/>
        </w:rPr>
      </w:pPr>
      <w:r w:rsidRPr="00AB467D">
        <w:rPr>
          <w:rFonts w:ascii="Sansation" w:hAnsi="Sansation"/>
          <w:b/>
          <w:bCs/>
          <w:sz w:val="22"/>
          <w:szCs w:val="22"/>
        </w:rPr>
        <w:t xml:space="preserve"> </w:t>
      </w:r>
    </w:p>
    <w:p w:rsidR="00781F9C" w:rsidRPr="00AB467D" w:rsidRDefault="00781F9C" w:rsidP="00781F9C">
      <w:pPr>
        <w:jc w:val="center"/>
        <w:rPr>
          <w:rFonts w:ascii="Sansation" w:hAnsi="Sansation"/>
          <w:b/>
          <w:bCs/>
          <w:sz w:val="22"/>
          <w:szCs w:val="22"/>
        </w:rPr>
      </w:pPr>
    </w:p>
    <w:p w:rsidR="00781F9C" w:rsidRPr="00AB467D" w:rsidRDefault="00781F9C" w:rsidP="00781F9C">
      <w:pPr>
        <w:jc w:val="center"/>
        <w:rPr>
          <w:rFonts w:ascii="Sansation" w:hAnsi="Sansation"/>
          <w:b/>
          <w:bCs/>
          <w:sz w:val="22"/>
          <w:szCs w:val="22"/>
        </w:rPr>
      </w:pPr>
    </w:p>
    <w:p w:rsidR="00781F9C" w:rsidRPr="00AB467D" w:rsidRDefault="00781F9C" w:rsidP="00781F9C">
      <w:pPr>
        <w:jc w:val="center"/>
        <w:rPr>
          <w:rFonts w:ascii="Sansation" w:hAnsi="Sansation"/>
          <w:b/>
          <w:bCs/>
          <w:sz w:val="22"/>
          <w:szCs w:val="22"/>
        </w:rPr>
      </w:pPr>
    </w:p>
    <w:p w:rsidR="00781F9C" w:rsidRPr="00AB467D" w:rsidRDefault="00781F9C" w:rsidP="00781F9C">
      <w:pPr>
        <w:jc w:val="center"/>
        <w:rPr>
          <w:rFonts w:ascii="Sansation" w:hAnsi="Sansation"/>
          <w:b/>
          <w:bCs/>
          <w:sz w:val="22"/>
          <w:szCs w:val="22"/>
        </w:rPr>
      </w:pPr>
    </w:p>
    <w:p w:rsidR="00781F9C" w:rsidRPr="000E5105" w:rsidRDefault="00781F9C" w:rsidP="00781F9C">
      <w:pPr>
        <w:rPr>
          <w:rFonts w:ascii="Arial" w:hAnsi="Arial" w:cs="Arial"/>
          <w:sz w:val="22"/>
          <w:szCs w:val="22"/>
        </w:rPr>
      </w:pPr>
    </w:p>
    <w:p w:rsidR="002F4A85" w:rsidRDefault="002F4A85" w:rsidP="002F4A8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64" w:lineRule="auto"/>
        <w:ind w:left="284"/>
        <w:jc w:val="center"/>
        <w:rPr>
          <w:rFonts w:ascii="Arial" w:hAnsi="Arial" w:cs="Arial"/>
          <w:b/>
          <w:bCs/>
          <w:spacing w:val="50"/>
          <w:sz w:val="32"/>
          <w:szCs w:val="32"/>
        </w:rPr>
      </w:pPr>
    </w:p>
    <w:p w:rsidR="00781F9C" w:rsidRDefault="00AA7D06" w:rsidP="002F4A8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64" w:lineRule="auto"/>
        <w:ind w:left="284"/>
        <w:jc w:val="center"/>
        <w:rPr>
          <w:rFonts w:ascii="Arial" w:hAnsi="Arial" w:cs="Arial"/>
          <w:b/>
          <w:bCs/>
          <w:spacing w:val="50"/>
          <w:sz w:val="32"/>
          <w:szCs w:val="32"/>
        </w:rPr>
      </w:pPr>
      <w:r>
        <w:rPr>
          <w:rFonts w:ascii="Arial" w:hAnsi="Arial" w:cs="Arial"/>
          <w:b/>
          <w:bCs/>
          <w:spacing w:val="50"/>
          <w:sz w:val="32"/>
          <w:szCs w:val="32"/>
        </w:rPr>
        <w:t>MARCHE A PROCEDURE ADAPTEE</w:t>
      </w:r>
      <w:r w:rsidR="00781F9C" w:rsidRPr="000E5105">
        <w:rPr>
          <w:rFonts w:ascii="Arial" w:hAnsi="Arial" w:cs="Arial"/>
          <w:b/>
          <w:bCs/>
          <w:spacing w:val="50"/>
          <w:sz w:val="32"/>
          <w:szCs w:val="32"/>
        </w:rPr>
        <w:t xml:space="preserve"> </w:t>
      </w:r>
      <w:r w:rsidR="00781F9C" w:rsidRPr="00021003">
        <w:rPr>
          <w:rFonts w:ascii="Arial" w:hAnsi="Arial" w:cs="Arial"/>
          <w:b/>
          <w:bCs/>
          <w:spacing w:val="50"/>
          <w:sz w:val="32"/>
          <w:szCs w:val="32"/>
        </w:rPr>
        <w:t xml:space="preserve">POUR </w:t>
      </w:r>
      <w:r w:rsidR="00021003" w:rsidRPr="00021003">
        <w:rPr>
          <w:rFonts w:ascii="Arial" w:hAnsi="Arial" w:cs="Arial"/>
          <w:b/>
          <w:sz w:val="32"/>
          <w:szCs w:val="32"/>
        </w:rPr>
        <w:t>MISE EN OEUVRE OPERATIONNELLE ET MAINTENANCE D'UNE SOLUTION SUR QLIKVIEW PERMETTANT LA PRODUCTION DE TABLEAUX DE BORD POUR LE PILOTAGE MEDICO - ECONOMIQUE DU GROUPE AHNAC</w:t>
      </w:r>
    </w:p>
    <w:p w:rsidR="002F4A85" w:rsidRPr="000E5105" w:rsidRDefault="002F4A85" w:rsidP="002F4A8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64" w:lineRule="auto"/>
        <w:ind w:left="284"/>
        <w:jc w:val="center"/>
        <w:rPr>
          <w:rFonts w:ascii="Arial" w:hAnsi="Arial" w:cs="Arial"/>
          <w:b/>
          <w:bCs/>
          <w:sz w:val="32"/>
          <w:szCs w:val="32"/>
        </w:rPr>
      </w:pPr>
    </w:p>
    <w:p w:rsidR="00781F9C" w:rsidRPr="000E5105" w:rsidRDefault="00781F9C" w:rsidP="00781F9C">
      <w:pPr>
        <w:jc w:val="center"/>
        <w:rPr>
          <w:rFonts w:ascii="Arial" w:hAnsi="Arial" w:cs="Arial"/>
          <w:b/>
          <w:bCs/>
          <w:sz w:val="32"/>
          <w:szCs w:val="32"/>
        </w:rPr>
      </w:pPr>
    </w:p>
    <w:p w:rsidR="00781F9C" w:rsidRPr="000E5105" w:rsidRDefault="00781F9C" w:rsidP="00781F9C">
      <w:pPr>
        <w:jc w:val="center"/>
        <w:rPr>
          <w:rFonts w:ascii="Arial" w:hAnsi="Arial" w:cs="Arial"/>
          <w:b/>
          <w:bCs/>
          <w:sz w:val="32"/>
          <w:szCs w:val="32"/>
        </w:rPr>
      </w:pPr>
    </w:p>
    <w:p w:rsidR="00781F9C" w:rsidRPr="000E5105" w:rsidRDefault="00781F9C" w:rsidP="00781F9C">
      <w:pPr>
        <w:jc w:val="center"/>
        <w:rPr>
          <w:rFonts w:ascii="Arial" w:hAnsi="Arial" w:cs="Arial"/>
          <w:b/>
          <w:bCs/>
          <w:sz w:val="32"/>
          <w:szCs w:val="32"/>
        </w:rPr>
      </w:pPr>
    </w:p>
    <w:p w:rsidR="00781F9C" w:rsidRPr="000E5105" w:rsidRDefault="00781F9C" w:rsidP="00781F9C">
      <w:pPr>
        <w:jc w:val="center"/>
        <w:rPr>
          <w:rFonts w:ascii="Arial" w:hAnsi="Arial" w:cs="Arial"/>
          <w:b/>
          <w:bCs/>
          <w:sz w:val="28"/>
          <w:szCs w:val="28"/>
        </w:rPr>
      </w:pPr>
      <w:r w:rsidRPr="000E5105">
        <w:rPr>
          <w:rFonts w:ascii="Arial" w:hAnsi="Arial" w:cs="Arial"/>
          <w:b/>
          <w:bCs/>
          <w:sz w:val="22"/>
          <w:szCs w:val="22"/>
        </w:rPr>
        <w:br/>
      </w:r>
      <w:r w:rsidRPr="000E5105">
        <w:rPr>
          <w:rFonts w:ascii="Arial" w:hAnsi="Arial" w:cs="Arial"/>
          <w:b/>
          <w:bCs/>
          <w:sz w:val="28"/>
          <w:szCs w:val="28"/>
        </w:rPr>
        <w:t>CAHIER DES CLAUSES ADMMINISTRATIVES ET PARTICULIERES</w:t>
      </w:r>
    </w:p>
    <w:p w:rsidR="00781F9C" w:rsidRPr="000E5105" w:rsidRDefault="00781F9C" w:rsidP="00781F9C">
      <w:pPr>
        <w:jc w:val="center"/>
        <w:rPr>
          <w:rFonts w:ascii="Arial" w:hAnsi="Arial" w:cs="Arial"/>
          <w:b/>
          <w:bCs/>
          <w:sz w:val="28"/>
          <w:szCs w:val="28"/>
        </w:rPr>
      </w:pPr>
      <w:r w:rsidRPr="000E5105">
        <w:rPr>
          <w:rFonts w:ascii="Arial" w:hAnsi="Arial" w:cs="Arial"/>
          <w:b/>
          <w:bCs/>
          <w:sz w:val="28"/>
          <w:szCs w:val="28"/>
        </w:rPr>
        <w:t xml:space="preserve">(C.C.A.P. – </w:t>
      </w:r>
      <w:r w:rsidR="00A651DF">
        <w:rPr>
          <w:rFonts w:ascii="Arial" w:hAnsi="Arial" w:cs="Arial"/>
          <w:b/>
          <w:bCs/>
          <w:sz w:val="28"/>
          <w:szCs w:val="28"/>
        </w:rPr>
        <w:t>1</w:t>
      </w:r>
      <w:r w:rsidR="000349D4">
        <w:rPr>
          <w:rFonts w:ascii="Arial" w:hAnsi="Arial" w:cs="Arial"/>
          <w:b/>
          <w:bCs/>
          <w:sz w:val="28"/>
          <w:szCs w:val="28"/>
        </w:rPr>
        <w:t>1</w:t>
      </w:r>
      <w:r w:rsidRPr="000E5105">
        <w:rPr>
          <w:rFonts w:ascii="Arial" w:hAnsi="Arial" w:cs="Arial"/>
          <w:b/>
          <w:bCs/>
          <w:sz w:val="28"/>
          <w:szCs w:val="28"/>
        </w:rPr>
        <w:t xml:space="preserve"> pages)</w:t>
      </w:r>
    </w:p>
    <w:p w:rsidR="00781F9C" w:rsidRPr="002F4A85" w:rsidRDefault="00781F9C" w:rsidP="002F4A85">
      <w:pPr>
        <w:jc w:val="center"/>
        <w:rPr>
          <w:rFonts w:ascii="Arial" w:hAnsi="Arial" w:cs="Arial"/>
          <w:b/>
          <w:bCs/>
          <w:sz w:val="22"/>
          <w:szCs w:val="22"/>
        </w:rPr>
      </w:pPr>
      <w:r w:rsidRPr="000E5105">
        <w:rPr>
          <w:rFonts w:ascii="Arial" w:hAnsi="Arial" w:cs="Arial"/>
          <w:b/>
          <w:bCs/>
          <w:sz w:val="22"/>
          <w:szCs w:val="22"/>
        </w:rPr>
        <w:br/>
      </w: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
          <w:bCs/>
          <w:sz w:val="22"/>
          <w:szCs w:val="22"/>
        </w:rPr>
      </w:pPr>
    </w:p>
    <w:p w:rsidR="00781F9C" w:rsidRPr="000E5105" w:rsidRDefault="00781F9C" w:rsidP="00781F9C">
      <w:pPr>
        <w:jc w:val="center"/>
        <w:rPr>
          <w:rFonts w:ascii="Arial" w:hAnsi="Arial" w:cs="Arial"/>
          <w:bCs/>
          <w:sz w:val="22"/>
          <w:szCs w:val="22"/>
        </w:rPr>
      </w:pPr>
    </w:p>
    <w:p w:rsidR="00781F9C" w:rsidRPr="000E5105" w:rsidRDefault="00781F9C" w:rsidP="00781F9C">
      <w:pPr>
        <w:jc w:val="center"/>
        <w:rPr>
          <w:rFonts w:ascii="Arial" w:hAnsi="Arial" w:cs="Arial"/>
          <w:bCs/>
          <w:sz w:val="22"/>
          <w:szCs w:val="22"/>
        </w:rPr>
      </w:pPr>
    </w:p>
    <w:p w:rsidR="00781F9C" w:rsidRPr="000E5105" w:rsidRDefault="00781F9C" w:rsidP="00781F9C">
      <w:pPr>
        <w:jc w:val="center"/>
        <w:rPr>
          <w:rFonts w:ascii="Arial" w:hAnsi="Arial" w:cs="Arial"/>
          <w:bCs/>
          <w:sz w:val="22"/>
          <w:szCs w:val="22"/>
        </w:rPr>
      </w:pPr>
    </w:p>
    <w:p w:rsidR="00781F9C" w:rsidRPr="000E5105" w:rsidRDefault="00781F9C" w:rsidP="00781F9C">
      <w:pPr>
        <w:jc w:val="center"/>
        <w:rPr>
          <w:rFonts w:ascii="Arial" w:hAnsi="Arial" w:cs="Arial"/>
          <w:bCs/>
          <w:sz w:val="22"/>
          <w:szCs w:val="22"/>
        </w:rPr>
      </w:pPr>
    </w:p>
    <w:p w:rsidR="00781F9C" w:rsidRPr="000E5105" w:rsidRDefault="00781F9C" w:rsidP="00781F9C">
      <w:pPr>
        <w:jc w:val="center"/>
        <w:rPr>
          <w:rFonts w:ascii="Arial" w:hAnsi="Arial" w:cs="Arial"/>
          <w:bCs/>
          <w:sz w:val="22"/>
          <w:szCs w:val="22"/>
        </w:rPr>
      </w:pPr>
    </w:p>
    <w:p w:rsidR="00781F9C" w:rsidRPr="007770DC" w:rsidRDefault="00AA7D06" w:rsidP="00781F9C">
      <w:pPr>
        <w:jc w:val="center"/>
        <w:rPr>
          <w:rFonts w:ascii="Arial" w:hAnsi="Arial" w:cs="Arial"/>
          <w:b/>
          <w:bCs/>
          <w:sz w:val="22"/>
          <w:szCs w:val="22"/>
        </w:rPr>
      </w:pPr>
      <w:r w:rsidRPr="007770DC">
        <w:rPr>
          <w:rFonts w:ascii="Arial" w:hAnsi="Arial" w:cs="Arial"/>
          <w:b/>
          <w:bCs/>
          <w:sz w:val="22"/>
          <w:szCs w:val="22"/>
        </w:rPr>
        <w:t>Date limite de réception des offres : le 15 novembre 2017 à 16 h 00</w:t>
      </w:r>
    </w:p>
    <w:p w:rsidR="00781F9C" w:rsidRPr="000E5105" w:rsidRDefault="00781F9C" w:rsidP="00860BD3">
      <w:pPr>
        <w:rPr>
          <w:rFonts w:ascii="Arial" w:hAnsi="Arial" w:cs="Arial"/>
          <w:bCs/>
          <w:sz w:val="22"/>
          <w:szCs w:val="22"/>
        </w:rPr>
      </w:pPr>
    </w:p>
    <w:p w:rsidR="00781F9C" w:rsidRPr="000E5105" w:rsidRDefault="00781F9C" w:rsidP="00781F9C">
      <w:pPr>
        <w:jc w:val="center"/>
        <w:rPr>
          <w:rFonts w:ascii="Arial" w:hAnsi="Arial" w:cs="Arial"/>
          <w:bCs/>
          <w:sz w:val="22"/>
          <w:szCs w:val="22"/>
        </w:rPr>
      </w:pPr>
    </w:p>
    <w:p w:rsidR="00781F9C" w:rsidRPr="000E5105" w:rsidRDefault="00781F9C" w:rsidP="00781F9C">
      <w:pPr>
        <w:rPr>
          <w:rFonts w:ascii="Arial" w:hAnsi="Arial" w:cs="Arial"/>
          <w:bCs/>
          <w:sz w:val="22"/>
          <w:szCs w:val="22"/>
        </w:rPr>
      </w:pPr>
    </w:p>
    <w:sdt>
      <w:sdtPr>
        <w:rPr>
          <w:rFonts w:ascii="Arial" w:hAnsi="Arial" w:cs="Arial"/>
          <w:b w:val="0"/>
          <w:bCs w:val="0"/>
          <w:color w:val="auto"/>
          <w:sz w:val="22"/>
          <w:szCs w:val="22"/>
        </w:rPr>
        <w:id w:val="-1305774728"/>
        <w:docPartObj>
          <w:docPartGallery w:val="Table of Contents"/>
          <w:docPartUnique/>
        </w:docPartObj>
      </w:sdtPr>
      <w:sdtEndPr/>
      <w:sdtContent>
        <w:p w:rsidR="00781F9C" w:rsidRPr="000E5105" w:rsidRDefault="00860BD3" w:rsidP="00860BD3">
          <w:pPr>
            <w:pStyle w:val="En-ttedetabledesmatires"/>
            <w:tabs>
              <w:tab w:val="left" w:pos="1815"/>
              <w:tab w:val="left" w:pos="3840"/>
            </w:tabs>
            <w:jc w:val="center"/>
            <w:rPr>
              <w:rFonts w:ascii="Arial" w:hAnsi="Arial" w:cs="Arial"/>
              <w:b w:val="0"/>
              <w:color w:val="auto"/>
              <w:sz w:val="22"/>
              <w:szCs w:val="22"/>
            </w:rPr>
          </w:pPr>
          <w:r w:rsidRPr="000E5105">
            <w:rPr>
              <w:rFonts w:ascii="Arial" w:hAnsi="Arial" w:cs="Arial"/>
              <w:b w:val="0"/>
              <w:bCs w:val="0"/>
              <w:color w:val="auto"/>
              <w:sz w:val="22"/>
              <w:szCs w:val="22"/>
            </w:rPr>
            <w:t>SOMMAIRE</w:t>
          </w:r>
        </w:p>
        <w:p w:rsidR="00781F9C" w:rsidRPr="000E5105" w:rsidRDefault="00123B79" w:rsidP="00F00667">
          <w:pPr>
            <w:tabs>
              <w:tab w:val="left" w:pos="1590"/>
              <w:tab w:val="left" w:pos="1815"/>
              <w:tab w:val="left" w:pos="2490"/>
            </w:tabs>
            <w:rPr>
              <w:rFonts w:ascii="Arial" w:hAnsi="Arial" w:cs="Arial"/>
              <w:sz w:val="22"/>
              <w:szCs w:val="22"/>
            </w:rPr>
          </w:pPr>
          <w:r w:rsidRPr="000E5105">
            <w:rPr>
              <w:rFonts w:ascii="Arial" w:hAnsi="Arial" w:cs="Arial"/>
              <w:sz w:val="22"/>
              <w:szCs w:val="22"/>
            </w:rPr>
            <w:tab/>
          </w:r>
          <w:r w:rsidR="00F00667" w:rsidRPr="000E5105">
            <w:rPr>
              <w:rFonts w:ascii="Arial" w:hAnsi="Arial" w:cs="Arial"/>
              <w:sz w:val="22"/>
              <w:szCs w:val="22"/>
            </w:rPr>
            <w:tab/>
          </w:r>
          <w:r w:rsidR="00232703" w:rsidRPr="000E5105">
            <w:rPr>
              <w:rFonts w:ascii="Arial" w:hAnsi="Arial" w:cs="Arial"/>
              <w:sz w:val="22"/>
              <w:szCs w:val="22"/>
            </w:rPr>
            <w:tab/>
          </w:r>
        </w:p>
        <w:p w:rsidR="00A0357D" w:rsidRDefault="00781F9C">
          <w:pPr>
            <w:pStyle w:val="TM1"/>
            <w:tabs>
              <w:tab w:val="right" w:leader="dot" w:pos="9515"/>
            </w:tabs>
            <w:rPr>
              <w:rFonts w:asciiTheme="minorHAnsi" w:eastAsiaTheme="minorEastAsia" w:hAnsiTheme="minorHAnsi" w:cstheme="minorBidi"/>
              <w:noProof/>
              <w:sz w:val="22"/>
              <w:szCs w:val="22"/>
            </w:rPr>
          </w:pPr>
          <w:r w:rsidRPr="000E5105">
            <w:rPr>
              <w:rFonts w:ascii="Arial" w:hAnsi="Arial" w:cs="Arial"/>
              <w:sz w:val="22"/>
              <w:szCs w:val="22"/>
            </w:rPr>
            <w:fldChar w:fldCharType="begin"/>
          </w:r>
          <w:r w:rsidRPr="000E5105">
            <w:rPr>
              <w:rFonts w:ascii="Arial" w:hAnsi="Arial" w:cs="Arial"/>
              <w:sz w:val="22"/>
              <w:szCs w:val="22"/>
            </w:rPr>
            <w:instrText xml:space="preserve"> TOC \o "1-3" \h \z \u </w:instrText>
          </w:r>
          <w:r w:rsidRPr="000E5105">
            <w:rPr>
              <w:rFonts w:ascii="Arial" w:hAnsi="Arial" w:cs="Arial"/>
              <w:sz w:val="22"/>
              <w:szCs w:val="22"/>
            </w:rPr>
            <w:fldChar w:fldCharType="separate"/>
          </w:r>
          <w:hyperlink w:anchor="_Toc497124503" w:history="1">
            <w:r w:rsidR="00A0357D" w:rsidRPr="00F352A1">
              <w:rPr>
                <w:rStyle w:val="Lienhypertexte"/>
                <w:rFonts w:ascii="Arial" w:hAnsi="Arial" w:cs="Arial"/>
                <w:noProof/>
                <w14:scene3d>
                  <w14:camera w14:prst="orthographicFront"/>
                  <w14:lightRig w14:rig="threePt" w14:dir="t">
                    <w14:rot w14:lat="0" w14:lon="0" w14:rev="0"/>
                  </w14:lightRig>
                </w14:scene3d>
              </w:rPr>
              <w:t>ARTICLE 1 :</w:t>
            </w:r>
            <w:r w:rsidR="00A0357D" w:rsidRPr="00F352A1">
              <w:rPr>
                <w:rStyle w:val="Lienhypertexte"/>
                <w:rFonts w:ascii="Arial" w:hAnsi="Arial" w:cs="Arial"/>
                <w:iCs/>
                <w:noProof/>
              </w:rPr>
              <w:t xml:space="preserve"> POUVOIR ADJUDICATEUR</w:t>
            </w:r>
            <w:r w:rsidR="00A0357D">
              <w:rPr>
                <w:noProof/>
                <w:webHidden/>
              </w:rPr>
              <w:tab/>
            </w:r>
            <w:r w:rsidR="00A0357D">
              <w:rPr>
                <w:noProof/>
                <w:webHidden/>
              </w:rPr>
              <w:fldChar w:fldCharType="begin"/>
            </w:r>
            <w:r w:rsidR="00A0357D">
              <w:rPr>
                <w:noProof/>
                <w:webHidden/>
              </w:rPr>
              <w:instrText xml:space="preserve"> PAGEREF _Toc497124503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04" w:history="1">
            <w:r w:rsidR="00A0357D" w:rsidRPr="00F352A1">
              <w:rPr>
                <w:rStyle w:val="Lienhypertexte"/>
                <w:rFonts w:ascii="Arial" w:hAnsi="Arial" w:cs="Arial"/>
                <w:noProof/>
                <w14:scene3d>
                  <w14:camera w14:prst="orthographicFront"/>
                  <w14:lightRig w14:rig="threePt" w14:dir="t">
                    <w14:rot w14:lat="0" w14:lon="0" w14:rev="0"/>
                  </w14:lightRig>
                </w14:scene3d>
              </w:rPr>
              <w:t>ARTICLE 2 :</w:t>
            </w:r>
            <w:r w:rsidR="00A0357D" w:rsidRPr="00F352A1">
              <w:rPr>
                <w:rStyle w:val="Lienhypertexte"/>
                <w:rFonts w:ascii="Arial" w:hAnsi="Arial" w:cs="Arial"/>
                <w:iCs/>
                <w:noProof/>
              </w:rPr>
              <w:t xml:space="preserve"> OBJET DU MARCHE</w:t>
            </w:r>
            <w:r w:rsidR="00A0357D">
              <w:rPr>
                <w:noProof/>
                <w:webHidden/>
              </w:rPr>
              <w:tab/>
            </w:r>
            <w:r w:rsidR="00A0357D">
              <w:rPr>
                <w:noProof/>
                <w:webHidden/>
              </w:rPr>
              <w:fldChar w:fldCharType="begin"/>
            </w:r>
            <w:r w:rsidR="00A0357D">
              <w:rPr>
                <w:noProof/>
                <w:webHidden/>
              </w:rPr>
              <w:instrText xml:space="preserve"> PAGEREF _Toc497124504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2"/>
            <w:tabs>
              <w:tab w:val="left" w:pos="880"/>
              <w:tab w:val="right" w:leader="dot" w:pos="9515"/>
            </w:tabs>
            <w:rPr>
              <w:rFonts w:asciiTheme="minorHAnsi" w:eastAsiaTheme="minorEastAsia" w:hAnsiTheme="minorHAnsi" w:cstheme="minorBidi"/>
              <w:noProof/>
              <w:sz w:val="22"/>
              <w:szCs w:val="22"/>
            </w:rPr>
          </w:pPr>
          <w:hyperlink w:anchor="_Toc497124505" w:history="1">
            <w:r w:rsidR="00A0357D" w:rsidRPr="00F352A1">
              <w:rPr>
                <w:rStyle w:val="Lienhypertexte"/>
                <w:rFonts w:ascii="Arial" w:hAnsi="Arial"/>
                <w:noProof/>
              </w:rPr>
              <w:t>2.1</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Objet</w:t>
            </w:r>
            <w:r w:rsidR="00A0357D">
              <w:rPr>
                <w:noProof/>
                <w:webHidden/>
              </w:rPr>
              <w:tab/>
            </w:r>
            <w:r w:rsidR="00A0357D">
              <w:rPr>
                <w:noProof/>
                <w:webHidden/>
              </w:rPr>
              <w:fldChar w:fldCharType="begin"/>
            </w:r>
            <w:r w:rsidR="00A0357D">
              <w:rPr>
                <w:noProof/>
                <w:webHidden/>
              </w:rPr>
              <w:instrText xml:space="preserve"> PAGEREF _Toc497124505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2"/>
            <w:tabs>
              <w:tab w:val="left" w:pos="880"/>
              <w:tab w:val="right" w:leader="dot" w:pos="9515"/>
            </w:tabs>
            <w:rPr>
              <w:rFonts w:asciiTheme="minorHAnsi" w:eastAsiaTheme="minorEastAsia" w:hAnsiTheme="minorHAnsi" w:cstheme="minorBidi"/>
              <w:noProof/>
              <w:sz w:val="22"/>
              <w:szCs w:val="22"/>
            </w:rPr>
          </w:pPr>
          <w:hyperlink w:anchor="_Toc497124506" w:history="1">
            <w:r w:rsidR="00A0357D" w:rsidRPr="00F352A1">
              <w:rPr>
                <w:rStyle w:val="Lienhypertexte"/>
                <w:rFonts w:ascii="Arial" w:hAnsi="Arial"/>
                <w:noProof/>
              </w:rPr>
              <w:t>2.2</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Forme</w:t>
            </w:r>
            <w:r w:rsidR="00A0357D">
              <w:rPr>
                <w:noProof/>
                <w:webHidden/>
              </w:rPr>
              <w:tab/>
            </w:r>
            <w:r w:rsidR="00A0357D">
              <w:rPr>
                <w:noProof/>
                <w:webHidden/>
              </w:rPr>
              <w:fldChar w:fldCharType="begin"/>
            </w:r>
            <w:r w:rsidR="00A0357D">
              <w:rPr>
                <w:noProof/>
                <w:webHidden/>
              </w:rPr>
              <w:instrText xml:space="preserve"> PAGEREF _Toc497124506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2"/>
            <w:tabs>
              <w:tab w:val="left" w:pos="880"/>
              <w:tab w:val="right" w:leader="dot" w:pos="9515"/>
            </w:tabs>
            <w:rPr>
              <w:rFonts w:asciiTheme="minorHAnsi" w:eastAsiaTheme="minorEastAsia" w:hAnsiTheme="minorHAnsi" w:cstheme="minorBidi"/>
              <w:noProof/>
              <w:sz w:val="22"/>
              <w:szCs w:val="22"/>
            </w:rPr>
          </w:pPr>
          <w:hyperlink w:anchor="_Toc497124507" w:history="1">
            <w:r w:rsidR="00A0357D" w:rsidRPr="00F352A1">
              <w:rPr>
                <w:rStyle w:val="Lienhypertexte"/>
                <w:rFonts w:ascii="Arial" w:hAnsi="Arial"/>
                <w:noProof/>
              </w:rPr>
              <w:t>2.3</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Allotissement</w:t>
            </w:r>
            <w:r w:rsidR="00A0357D">
              <w:rPr>
                <w:noProof/>
                <w:webHidden/>
              </w:rPr>
              <w:tab/>
            </w:r>
            <w:r w:rsidR="00A0357D">
              <w:rPr>
                <w:noProof/>
                <w:webHidden/>
              </w:rPr>
              <w:fldChar w:fldCharType="begin"/>
            </w:r>
            <w:r w:rsidR="00A0357D">
              <w:rPr>
                <w:noProof/>
                <w:webHidden/>
              </w:rPr>
              <w:instrText xml:space="preserve"> PAGEREF _Toc497124507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2"/>
            <w:tabs>
              <w:tab w:val="left" w:pos="880"/>
              <w:tab w:val="right" w:leader="dot" w:pos="9515"/>
            </w:tabs>
            <w:rPr>
              <w:rFonts w:asciiTheme="minorHAnsi" w:eastAsiaTheme="minorEastAsia" w:hAnsiTheme="minorHAnsi" w:cstheme="minorBidi"/>
              <w:noProof/>
              <w:sz w:val="22"/>
              <w:szCs w:val="22"/>
            </w:rPr>
          </w:pPr>
          <w:hyperlink w:anchor="_Toc497124508" w:history="1">
            <w:r w:rsidR="00A0357D" w:rsidRPr="00F352A1">
              <w:rPr>
                <w:rStyle w:val="Lienhypertexte"/>
                <w:rFonts w:ascii="Arial" w:hAnsi="Arial"/>
                <w:noProof/>
              </w:rPr>
              <w:t>2.4</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La durée du contrat</w:t>
            </w:r>
            <w:r w:rsidR="00A0357D">
              <w:rPr>
                <w:noProof/>
                <w:webHidden/>
              </w:rPr>
              <w:tab/>
            </w:r>
            <w:r w:rsidR="00A0357D">
              <w:rPr>
                <w:noProof/>
                <w:webHidden/>
              </w:rPr>
              <w:fldChar w:fldCharType="begin"/>
            </w:r>
            <w:r w:rsidR="00A0357D">
              <w:rPr>
                <w:noProof/>
                <w:webHidden/>
              </w:rPr>
              <w:instrText xml:space="preserve"> PAGEREF _Toc497124508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2"/>
            <w:tabs>
              <w:tab w:val="left" w:pos="880"/>
              <w:tab w:val="right" w:leader="dot" w:pos="9515"/>
            </w:tabs>
            <w:rPr>
              <w:rFonts w:asciiTheme="minorHAnsi" w:eastAsiaTheme="minorEastAsia" w:hAnsiTheme="minorHAnsi" w:cstheme="minorBidi"/>
              <w:noProof/>
              <w:sz w:val="22"/>
              <w:szCs w:val="22"/>
            </w:rPr>
          </w:pPr>
          <w:hyperlink w:anchor="_Toc497124509" w:history="1">
            <w:r w:rsidR="00A0357D" w:rsidRPr="00F352A1">
              <w:rPr>
                <w:rStyle w:val="Lienhypertexte"/>
                <w:rFonts w:ascii="Arial" w:hAnsi="Arial"/>
                <w:noProof/>
              </w:rPr>
              <w:t>2.5</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Variantes</w:t>
            </w:r>
            <w:r w:rsidR="00A0357D">
              <w:rPr>
                <w:noProof/>
                <w:webHidden/>
              </w:rPr>
              <w:tab/>
            </w:r>
            <w:r w:rsidR="00A0357D">
              <w:rPr>
                <w:noProof/>
                <w:webHidden/>
              </w:rPr>
              <w:fldChar w:fldCharType="begin"/>
            </w:r>
            <w:r w:rsidR="00A0357D">
              <w:rPr>
                <w:noProof/>
                <w:webHidden/>
              </w:rPr>
              <w:instrText xml:space="preserve"> PAGEREF _Toc497124509 \h </w:instrText>
            </w:r>
            <w:r w:rsidR="00A0357D">
              <w:rPr>
                <w:noProof/>
                <w:webHidden/>
              </w:rPr>
            </w:r>
            <w:r w:rsidR="00A0357D">
              <w:rPr>
                <w:noProof/>
                <w:webHidden/>
              </w:rPr>
              <w:fldChar w:fldCharType="separate"/>
            </w:r>
            <w:r w:rsidR="00A0357D">
              <w:rPr>
                <w:noProof/>
                <w:webHidden/>
              </w:rPr>
              <w:t>3</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0" w:history="1">
            <w:r w:rsidR="00A0357D" w:rsidRPr="00F352A1">
              <w:rPr>
                <w:rStyle w:val="Lienhypertexte"/>
                <w:rFonts w:ascii="Arial" w:hAnsi="Arial" w:cs="Arial"/>
                <w:noProof/>
                <w14:scene3d>
                  <w14:camera w14:prst="orthographicFront"/>
                  <w14:lightRig w14:rig="threePt" w14:dir="t">
                    <w14:rot w14:lat="0" w14:lon="0" w14:rev="0"/>
                  </w14:lightRig>
                </w14:scene3d>
              </w:rPr>
              <w:t>ARTICLE 3 :</w:t>
            </w:r>
            <w:r w:rsidR="00A0357D" w:rsidRPr="00F352A1">
              <w:rPr>
                <w:rStyle w:val="Lienhypertexte"/>
                <w:rFonts w:ascii="Arial" w:hAnsi="Arial" w:cs="Arial"/>
                <w:iCs/>
                <w:noProof/>
              </w:rPr>
              <w:t xml:space="preserve"> DOCUMENTS CONTRACTUELS</w:t>
            </w:r>
            <w:r w:rsidR="00A0357D">
              <w:rPr>
                <w:noProof/>
                <w:webHidden/>
              </w:rPr>
              <w:tab/>
            </w:r>
            <w:r w:rsidR="00A0357D">
              <w:rPr>
                <w:noProof/>
                <w:webHidden/>
              </w:rPr>
              <w:fldChar w:fldCharType="begin"/>
            </w:r>
            <w:r w:rsidR="00A0357D">
              <w:rPr>
                <w:noProof/>
                <w:webHidden/>
              </w:rPr>
              <w:instrText xml:space="preserve"> PAGEREF _Toc497124510 \h </w:instrText>
            </w:r>
            <w:r w:rsidR="00A0357D">
              <w:rPr>
                <w:noProof/>
                <w:webHidden/>
              </w:rPr>
            </w:r>
            <w:r w:rsidR="00A0357D">
              <w:rPr>
                <w:noProof/>
                <w:webHidden/>
              </w:rPr>
              <w:fldChar w:fldCharType="separate"/>
            </w:r>
            <w:r w:rsidR="00A0357D">
              <w:rPr>
                <w:noProof/>
                <w:webHidden/>
              </w:rPr>
              <w:t>4</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1" w:history="1">
            <w:r w:rsidR="00A0357D" w:rsidRPr="00F352A1">
              <w:rPr>
                <w:rStyle w:val="Lienhypertexte"/>
                <w:rFonts w:ascii="Arial" w:hAnsi="Arial" w:cs="Arial"/>
                <w:noProof/>
                <w14:scene3d>
                  <w14:camera w14:prst="orthographicFront"/>
                  <w14:lightRig w14:rig="threePt" w14:dir="t">
                    <w14:rot w14:lat="0" w14:lon="0" w14:rev="0"/>
                  </w14:lightRig>
                </w14:scene3d>
              </w:rPr>
              <w:t>ARTICLE 4 :</w:t>
            </w:r>
            <w:r w:rsidR="00A0357D" w:rsidRPr="00F352A1">
              <w:rPr>
                <w:rStyle w:val="Lienhypertexte"/>
                <w:rFonts w:ascii="Arial" w:hAnsi="Arial" w:cs="Arial"/>
                <w:iCs/>
                <w:noProof/>
              </w:rPr>
              <w:t xml:space="preserve"> PARTIES CONTRACTANTES</w:t>
            </w:r>
            <w:r w:rsidR="00A0357D">
              <w:rPr>
                <w:noProof/>
                <w:webHidden/>
              </w:rPr>
              <w:tab/>
            </w:r>
            <w:r w:rsidR="00A0357D">
              <w:rPr>
                <w:noProof/>
                <w:webHidden/>
              </w:rPr>
              <w:fldChar w:fldCharType="begin"/>
            </w:r>
            <w:r w:rsidR="00A0357D">
              <w:rPr>
                <w:noProof/>
                <w:webHidden/>
              </w:rPr>
              <w:instrText xml:space="preserve"> PAGEREF _Toc497124511 \h </w:instrText>
            </w:r>
            <w:r w:rsidR="00A0357D">
              <w:rPr>
                <w:noProof/>
                <w:webHidden/>
              </w:rPr>
            </w:r>
            <w:r w:rsidR="00A0357D">
              <w:rPr>
                <w:noProof/>
                <w:webHidden/>
              </w:rPr>
              <w:fldChar w:fldCharType="separate"/>
            </w:r>
            <w:r w:rsidR="00A0357D">
              <w:rPr>
                <w:noProof/>
                <w:webHidden/>
              </w:rPr>
              <w:t>4</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2" w:history="1">
            <w:r w:rsidR="00A0357D" w:rsidRPr="00F352A1">
              <w:rPr>
                <w:rStyle w:val="Lienhypertexte"/>
                <w:rFonts w:ascii="Arial" w:hAnsi="Arial" w:cs="Arial"/>
                <w:noProof/>
                <w14:scene3d>
                  <w14:camera w14:prst="orthographicFront"/>
                  <w14:lightRig w14:rig="threePt" w14:dir="t">
                    <w14:rot w14:lat="0" w14:lon="0" w14:rev="0"/>
                  </w14:lightRig>
                </w14:scene3d>
              </w:rPr>
              <w:t>ARTICLE 5 :</w:t>
            </w:r>
            <w:r w:rsidR="00A0357D" w:rsidRPr="00F352A1">
              <w:rPr>
                <w:rStyle w:val="Lienhypertexte"/>
                <w:rFonts w:ascii="Arial" w:hAnsi="Arial" w:cs="Arial"/>
                <w:iCs/>
                <w:noProof/>
              </w:rPr>
              <w:t xml:space="preserve"> MODALITES D’ETABLISSEMENT DES PRIX</w:t>
            </w:r>
            <w:r w:rsidR="00A0357D">
              <w:rPr>
                <w:noProof/>
                <w:webHidden/>
              </w:rPr>
              <w:tab/>
            </w:r>
            <w:r w:rsidR="00A0357D">
              <w:rPr>
                <w:noProof/>
                <w:webHidden/>
              </w:rPr>
              <w:fldChar w:fldCharType="begin"/>
            </w:r>
            <w:r w:rsidR="00A0357D">
              <w:rPr>
                <w:noProof/>
                <w:webHidden/>
              </w:rPr>
              <w:instrText xml:space="preserve"> PAGEREF _Toc497124512 \h </w:instrText>
            </w:r>
            <w:r w:rsidR="00A0357D">
              <w:rPr>
                <w:noProof/>
                <w:webHidden/>
              </w:rPr>
            </w:r>
            <w:r w:rsidR="00A0357D">
              <w:rPr>
                <w:noProof/>
                <w:webHidden/>
              </w:rPr>
              <w:fldChar w:fldCharType="separate"/>
            </w:r>
            <w:r w:rsidR="00A0357D">
              <w:rPr>
                <w:noProof/>
                <w:webHidden/>
              </w:rPr>
              <w:t>4</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3" w:history="1">
            <w:r w:rsidR="00A0357D" w:rsidRPr="00F352A1">
              <w:rPr>
                <w:rStyle w:val="Lienhypertexte"/>
                <w:rFonts w:ascii="Arial" w:hAnsi="Arial" w:cs="Arial"/>
                <w:noProof/>
                <w14:scene3d>
                  <w14:camera w14:prst="orthographicFront"/>
                  <w14:lightRig w14:rig="threePt" w14:dir="t">
                    <w14:rot w14:lat="0" w14:lon="0" w14:rev="0"/>
                  </w14:lightRig>
                </w14:scene3d>
              </w:rPr>
              <w:t>ARTICLE 6 :</w:t>
            </w:r>
            <w:r w:rsidR="00A0357D" w:rsidRPr="00F352A1">
              <w:rPr>
                <w:rStyle w:val="Lienhypertexte"/>
                <w:rFonts w:ascii="Arial" w:hAnsi="Arial" w:cs="Arial"/>
                <w:iCs/>
                <w:noProof/>
              </w:rPr>
              <w:t xml:space="preserve"> CONDITIONS D’EXECUTION</w:t>
            </w:r>
            <w:r w:rsidR="00A0357D">
              <w:rPr>
                <w:noProof/>
                <w:webHidden/>
              </w:rPr>
              <w:tab/>
            </w:r>
            <w:r w:rsidR="00A0357D">
              <w:rPr>
                <w:noProof/>
                <w:webHidden/>
              </w:rPr>
              <w:fldChar w:fldCharType="begin"/>
            </w:r>
            <w:r w:rsidR="00A0357D">
              <w:rPr>
                <w:noProof/>
                <w:webHidden/>
              </w:rPr>
              <w:instrText xml:space="preserve"> PAGEREF _Toc497124513 \h </w:instrText>
            </w:r>
            <w:r w:rsidR="00A0357D">
              <w:rPr>
                <w:noProof/>
                <w:webHidden/>
              </w:rPr>
            </w:r>
            <w:r w:rsidR="00A0357D">
              <w:rPr>
                <w:noProof/>
                <w:webHidden/>
              </w:rPr>
              <w:fldChar w:fldCharType="separate"/>
            </w:r>
            <w:r w:rsidR="00A0357D">
              <w:rPr>
                <w:noProof/>
                <w:webHidden/>
              </w:rPr>
              <w:t>4</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4" w:history="1">
            <w:r w:rsidR="00A0357D" w:rsidRPr="00F352A1">
              <w:rPr>
                <w:rStyle w:val="Lienhypertexte"/>
                <w:rFonts w:ascii="Arial" w:hAnsi="Arial" w:cs="Arial"/>
                <w:noProof/>
                <w14:scene3d>
                  <w14:camera w14:prst="orthographicFront"/>
                  <w14:lightRig w14:rig="threePt" w14:dir="t">
                    <w14:rot w14:lat="0" w14:lon="0" w14:rev="0"/>
                  </w14:lightRig>
                </w14:scene3d>
              </w:rPr>
              <w:t>ARTICLE 7 :</w:t>
            </w:r>
            <w:r w:rsidR="00A0357D" w:rsidRPr="00F352A1">
              <w:rPr>
                <w:rStyle w:val="Lienhypertexte"/>
                <w:rFonts w:ascii="Arial" w:hAnsi="Arial" w:cs="Arial"/>
                <w:iCs/>
                <w:noProof/>
              </w:rPr>
              <w:t xml:space="preserve"> DROIT DE PROPRIETE INDUSTRIELLE ET INTELLECTUELLE</w:t>
            </w:r>
            <w:r w:rsidR="00A0357D">
              <w:rPr>
                <w:noProof/>
                <w:webHidden/>
              </w:rPr>
              <w:tab/>
            </w:r>
            <w:r w:rsidR="00A0357D">
              <w:rPr>
                <w:noProof/>
                <w:webHidden/>
              </w:rPr>
              <w:fldChar w:fldCharType="begin"/>
            </w:r>
            <w:r w:rsidR="00A0357D">
              <w:rPr>
                <w:noProof/>
                <w:webHidden/>
              </w:rPr>
              <w:instrText xml:space="preserve"> PAGEREF _Toc497124514 \h </w:instrText>
            </w:r>
            <w:r w:rsidR="00A0357D">
              <w:rPr>
                <w:noProof/>
                <w:webHidden/>
              </w:rPr>
            </w:r>
            <w:r w:rsidR="00A0357D">
              <w:rPr>
                <w:noProof/>
                <w:webHidden/>
              </w:rPr>
              <w:fldChar w:fldCharType="separate"/>
            </w:r>
            <w:r w:rsidR="00A0357D">
              <w:rPr>
                <w:noProof/>
                <w:webHidden/>
              </w:rPr>
              <w:t>6</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5" w:history="1">
            <w:r w:rsidR="00A0357D" w:rsidRPr="00F352A1">
              <w:rPr>
                <w:rStyle w:val="Lienhypertexte"/>
                <w:rFonts w:ascii="Arial" w:hAnsi="Arial" w:cs="Arial"/>
                <w:noProof/>
                <w14:scene3d>
                  <w14:camera w14:prst="orthographicFront"/>
                  <w14:lightRig w14:rig="threePt" w14:dir="t">
                    <w14:rot w14:lat="0" w14:lon="0" w14:rev="0"/>
                  </w14:lightRig>
                </w14:scene3d>
              </w:rPr>
              <w:t>ARTICLE 8 :</w:t>
            </w:r>
            <w:r w:rsidR="00A0357D" w:rsidRPr="00F352A1">
              <w:rPr>
                <w:rStyle w:val="Lienhypertexte"/>
                <w:iCs/>
                <w:noProof/>
              </w:rPr>
              <w:t xml:space="preserve"> GARANTIE DES PRESTATIONS</w:t>
            </w:r>
            <w:r w:rsidR="00A0357D">
              <w:rPr>
                <w:noProof/>
                <w:webHidden/>
              </w:rPr>
              <w:tab/>
            </w:r>
            <w:r w:rsidR="00A0357D">
              <w:rPr>
                <w:noProof/>
                <w:webHidden/>
              </w:rPr>
              <w:fldChar w:fldCharType="begin"/>
            </w:r>
            <w:r w:rsidR="00A0357D">
              <w:rPr>
                <w:noProof/>
                <w:webHidden/>
              </w:rPr>
              <w:instrText xml:space="preserve"> PAGEREF _Toc497124515 \h </w:instrText>
            </w:r>
            <w:r w:rsidR="00A0357D">
              <w:rPr>
                <w:noProof/>
                <w:webHidden/>
              </w:rPr>
            </w:r>
            <w:r w:rsidR="00A0357D">
              <w:rPr>
                <w:noProof/>
                <w:webHidden/>
              </w:rPr>
              <w:fldChar w:fldCharType="separate"/>
            </w:r>
            <w:r w:rsidR="00A0357D">
              <w:rPr>
                <w:noProof/>
                <w:webHidden/>
              </w:rPr>
              <w:t>7</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6" w:history="1">
            <w:r w:rsidR="00A0357D" w:rsidRPr="00F352A1">
              <w:rPr>
                <w:rStyle w:val="Lienhypertexte"/>
                <w:rFonts w:ascii="Arial" w:hAnsi="Arial" w:cs="Arial"/>
                <w:noProof/>
                <w14:scene3d>
                  <w14:camera w14:prst="orthographicFront"/>
                  <w14:lightRig w14:rig="threePt" w14:dir="t">
                    <w14:rot w14:lat="0" w14:lon="0" w14:rev="0"/>
                  </w14:lightRig>
                </w14:scene3d>
              </w:rPr>
              <w:t>ARTICLE 9 :</w:t>
            </w:r>
            <w:r w:rsidR="00A0357D" w:rsidRPr="00F352A1">
              <w:rPr>
                <w:rStyle w:val="Lienhypertexte"/>
                <w:rFonts w:ascii="Arial" w:hAnsi="Arial" w:cs="Arial"/>
                <w:noProof/>
              </w:rPr>
              <w:t xml:space="preserve"> MAINTENANCE</w:t>
            </w:r>
            <w:r w:rsidR="00A0357D">
              <w:rPr>
                <w:noProof/>
                <w:webHidden/>
              </w:rPr>
              <w:tab/>
            </w:r>
            <w:r w:rsidR="00A0357D">
              <w:rPr>
                <w:noProof/>
                <w:webHidden/>
              </w:rPr>
              <w:fldChar w:fldCharType="begin"/>
            </w:r>
            <w:r w:rsidR="00A0357D">
              <w:rPr>
                <w:noProof/>
                <w:webHidden/>
              </w:rPr>
              <w:instrText xml:space="preserve"> PAGEREF _Toc497124516 \h </w:instrText>
            </w:r>
            <w:r w:rsidR="00A0357D">
              <w:rPr>
                <w:noProof/>
                <w:webHidden/>
              </w:rPr>
            </w:r>
            <w:r w:rsidR="00A0357D">
              <w:rPr>
                <w:noProof/>
                <w:webHidden/>
              </w:rPr>
              <w:fldChar w:fldCharType="separate"/>
            </w:r>
            <w:r w:rsidR="00A0357D">
              <w:rPr>
                <w:noProof/>
                <w:webHidden/>
              </w:rPr>
              <w:t>7</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7" w:history="1">
            <w:r w:rsidR="00A0357D" w:rsidRPr="00F352A1">
              <w:rPr>
                <w:rStyle w:val="Lienhypertexte"/>
                <w:rFonts w:ascii="Arial" w:hAnsi="Arial" w:cs="Arial"/>
                <w:noProof/>
                <w14:scene3d>
                  <w14:camera w14:prst="orthographicFront"/>
                  <w14:lightRig w14:rig="threePt" w14:dir="t">
                    <w14:rot w14:lat="0" w14:lon="0" w14:rev="0"/>
                  </w14:lightRig>
                </w14:scene3d>
              </w:rPr>
              <w:t>ARTICLE 10 :</w:t>
            </w:r>
            <w:r w:rsidR="00A0357D" w:rsidRPr="00F352A1">
              <w:rPr>
                <w:rStyle w:val="Lienhypertexte"/>
                <w:rFonts w:ascii="Arial" w:hAnsi="Arial" w:cs="Arial"/>
                <w:noProof/>
              </w:rPr>
              <w:t xml:space="preserve"> PENALITES</w:t>
            </w:r>
            <w:r w:rsidR="00A0357D">
              <w:rPr>
                <w:noProof/>
                <w:webHidden/>
              </w:rPr>
              <w:tab/>
            </w:r>
            <w:r w:rsidR="00A0357D">
              <w:rPr>
                <w:noProof/>
                <w:webHidden/>
              </w:rPr>
              <w:fldChar w:fldCharType="begin"/>
            </w:r>
            <w:r w:rsidR="00A0357D">
              <w:rPr>
                <w:noProof/>
                <w:webHidden/>
              </w:rPr>
              <w:instrText xml:space="preserve"> PAGEREF _Toc497124517 \h </w:instrText>
            </w:r>
            <w:r w:rsidR="00A0357D">
              <w:rPr>
                <w:noProof/>
                <w:webHidden/>
              </w:rPr>
            </w:r>
            <w:r w:rsidR="00A0357D">
              <w:rPr>
                <w:noProof/>
                <w:webHidden/>
              </w:rPr>
              <w:fldChar w:fldCharType="separate"/>
            </w:r>
            <w:r w:rsidR="00A0357D">
              <w:rPr>
                <w:noProof/>
                <w:webHidden/>
              </w:rPr>
              <w:t>7</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8" w:history="1">
            <w:r w:rsidR="00A0357D" w:rsidRPr="00F352A1">
              <w:rPr>
                <w:rStyle w:val="Lienhypertexte"/>
                <w:rFonts w:ascii="Arial" w:hAnsi="Arial" w:cs="Arial"/>
                <w:noProof/>
                <w14:scene3d>
                  <w14:camera w14:prst="orthographicFront"/>
                  <w14:lightRig w14:rig="threePt" w14:dir="t">
                    <w14:rot w14:lat="0" w14:lon="0" w14:rev="0"/>
                  </w14:lightRig>
                </w14:scene3d>
              </w:rPr>
              <w:t>ARTICLE 11 :</w:t>
            </w:r>
            <w:r w:rsidR="00A0357D" w:rsidRPr="00F352A1">
              <w:rPr>
                <w:rStyle w:val="Lienhypertexte"/>
                <w:rFonts w:ascii="Arial" w:hAnsi="Arial" w:cs="Arial"/>
                <w:iCs/>
                <w:noProof/>
              </w:rPr>
              <w:t xml:space="preserve"> MODIFICATION DU MARCHE</w:t>
            </w:r>
            <w:r w:rsidR="00A0357D">
              <w:rPr>
                <w:noProof/>
                <w:webHidden/>
              </w:rPr>
              <w:tab/>
            </w:r>
            <w:r w:rsidR="00A0357D">
              <w:rPr>
                <w:noProof/>
                <w:webHidden/>
              </w:rPr>
              <w:fldChar w:fldCharType="begin"/>
            </w:r>
            <w:r w:rsidR="00A0357D">
              <w:rPr>
                <w:noProof/>
                <w:webHidden/>
              </w:rPr>
              <w:instrText xml:space="preserve"> PAGEREF _Toc497124518 \h </w:instrText>
            </w:r>
            <w:r w:rsidR="00A0357D">
              <w:rPr>
                <w:noProof/>
                <w:webHidden/>
              </w:rPr>
            </w:r>
            <w:r w:rsidR="00A0357D">
              <w:rPr>
                <w:noProof/>
                <w:webHidden/>
              </w:rPr>
              <w:fldChar w:fldCharType="separate"/>
            </w:r>
            <w:r w:rsidR="00A0357D">
              <w:rPr>
                <w:noProof/>
                <w:webHidden/>
              </w:rPr>
              <w:t>9</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19" w:history="1">
            <w:r w:rsidR="00A0357D" w:rsidRPr="00F352A1">
              <w:rPr>
                <w:rStyle w:val="Lienhypertexte"/>
                <w:rFonts w:ascii="Arial" w:hAnsi="Arial" w:cs="Arial"/>
                <w:noProof/>
                <w14:scene3d>
                  <w14:camera w14:prst="orthographicFront"/>
                  <w14:lightRig w14:rig="threePt" w14:dir="t">
                    <w14:rot w14:lat="0" w14:lon="0" w14:rev="0"/>
                  </w14:lightRig>
                </w14:scene3d>
              </w:rPr>
              <w:t>ARTICLE 12 :</w:t>
            </w:r>
            <w:r w:rsidR="00A0357D" w:rsidRPr="00F352A1">
              <w:rPr>
                <w:rStyle w:val="Lienhypertexte"/>
                <w:rFonts w:ascii="Arial" w:hAnsi="Arial" w:cs="Arial"/>
                <w:iCs/>
                <w:noProof/>
              </w:rPr>
              <w:t xml:space="preserve"> MODIFICATIONS RELATIVES AU TITULAIRE DU MARCHE</w:t>
            </w:r>
            <w:r w:rsidR="00A0357D">
              <w:rPr>
                <w:noProof/>
                <w:webHidden/>
              </w:rPr>
              <w:tab/>
            </w:r>
            <w:r w:rsidR="00A0357D">
              <w:rPr>
                <w:noProof/>
                <w:webHidden/>
              </w:rPr>
              <w:fldChar w:fldCharType="begin"/>
            </w:r>
            <w:r w:rsidR="00A0357D">
              <w:rPr>
                <w:noProof/>
                <w:webHidden/>
              </w:rPr>
              <w:instrText xml:space="preserve"> PAGEREF _Toc497124519 \h </w:instrText>
            </w:r>
            <w:r w:rsidR="00A0357D">
              <w:rPr>
                <w:noProof/>
                <w:webHidden/>
              </w:rPr>
            </w:r>
            <w:r w:rsidR="00A0357D">
              <w:rPr>
                <w:noProof/>
                <w:webHidden/>
              </w:rPr>
              <w:fldChar w:fldCharType="separate"/>
            </w:r>
            <w:r w:rsidR="00A0357D">
              <w:rPr>
                <w:noProof/>
                <w:webHidden/>
              </w:rPr>
              <w:t>9</w:t>
            </w:r>
            <w:r w:rsidR="00A0357D">
              <w:rPr>
                <w:noProof/>
                <w:webHidden/>
              </w:rPr>
              <w:fldChar w:fldCharType="end"/>
            </w:r>
          </w:hyperlink>
        </w:p>
        <w:p w:rsidR="00A0357D" w:rsidRDefault="00807360">
          <w:pPr>
            <w:pStyle w:val="TM2"/>
            <w:tabs>
              <w:tab w:val="left" w:pos="1100"/>
              <w:tab w:val="right" w:leader="dot" w:pos="9515"/>
            </w:tabs>
            <w:rPr>
              <w:rFonts w:asciiTheme="minorHAnsi" w:eastAsiaTheme="minorEastAsia" w:hAnsiTheme="minorHAnsi" w:cstheme="minorBidi"/>
              <w:noProof/>
              <w:sz w:val="22"/>
              <w:szCs w:val="22"/>
            </w:rPr>
          </w:pPr>
          <w:hyperlink w:anchor="_Toc497124520" w:history="1">
            <w:r w:rsidR="00A0357D" w:rsidRPr="00F352A1">
              <w:rPr>
                <w:rStyle w:val="Lienhypertexte"/>
                <w:rFonts w:ascii="Arial" w:hAnsi="Arial"/>
                <w:noProof/>
              </w:rPr>
              <w:t>12.1</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Changement de dénomination sociale du titulaire</w:t>
            </w:r>
            <w:r w:rsidR="00A0357D">
              <w:rPr>
                <w:noProof/>
                <w:webHidden/>
              </w:rPr>
              <w:tab/>
            </w:r>
            <w:r w:rsidR="00A0357D">
              <w:rPr>
                <w:noProof/>
                <w:webHidden/>
              </w:rPr>
              <w:fldChar w:fldCharType="begin"/>
            </w:r>
            <w:r w:rsidR="00A0357D">
              <w:rPr>
                <w:noProof/>
                <w:webHidden/>
              </w:rPr>
              <w:instrText xml:space="preserve"> PAGEREF _Toc497124520 \h </w:instrText>
            </w:r>
            <w:r w:rsidR="00A0357D">
              <w:rPr>
                <w:noProof/>
                <w:webHidden/>
              </w:rPr>
            </w:r>
            <w:r w:rsidR="00A0357D">
              <w:rPr>
                <w:noProof/>
                <w:webHidden/>
              </w:rPr>
              <w:fldChar w:fldCharType="separate"/>
            </w:r>
            <w:r w:rsidR="00A0357D">
              <w:rPr>
                <w:noProof/>
                <w:webHidden/>
              </w:rPr>
              <w:t>9</w:t>
            </w:r>
            <w:r w:rsidR="00A0357D">
              <w:rPr>
                <w:noProof/>
                <w:webHidden/>
              </w:rPr>
              <w:fldChar w:fldCharType="end"/>
            </w:r>
          </w:hyperlink>
        </w:p>
        <w:p w:rsidR="00A0357D" w:rsidRDefault="00807360">
          <w:pPr>
            <w:pStyle w:val="TM2"/>
            <w:tabs>
              <w:tab w:val="left" w:pos="1100"/>
              <w:tab w:val="right" w:leader="dot" w:pos="9515"/>
            </w:tabs>
            <w:rPr>
              <w:rFonts w:asciiTheme="minorHAnsi" w:eastAsiaTheme="minorEastAsia" w:hAnsiTheme="minorHAnsi" w:cstheme="minorBidi"/>
              <w:noProof/>
              <w:sz w:val="22"/>
              <w:szCs w:val="22"/>
            </w:rPr>
          </w:pPr>
          <w:hyperlink w:anchor="_Toc497124521" w:history="1">
            <w:r w:rsidR="00A0357D" w:rsidRPr="00F352A1">
              <w:rPr>
                <w:rStyle w:val="Lienhypertexte"/>
                <w:rFonts w:ascii="Arial" w:hAnsi="Arial"/>
                <w:noProof/>
              </w:rPr>
              <w:t>12.2</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Changement de contractant en cours d’exécution</w:t>
            </w:r>
            <w:r w:rsidR="00A0357D">
              <w:rPr>
                <w:noProof/>
                <w:webHidden/>
              </w:rPr>
              <w:tab/>
            </w:r>
            <w:r w:rsidR="00A0357D">
              <w:rPr>
                <w:noProof/>
                <w:webHidden/>
              </w:rPr>
              <w:fldChar w:fldCharType="begin"/>
            </w:r>
            <w:r w:rsidR="00A0357D">
              <w:rPr>
                <w:noProof/>
                <w:webHidden/>
              </w:rPr>
              <w:instrText xml:space="preserve"> PAGEREF _Toc497124521 \h </w:instrText>
            </w:r>
            <w:r w:rsidR="00A0357D">
              <w:rPr>
                <w:noProof/>
                <w:webHidden/>
              </w:rPr>
            </w:r>
            <w:r w:rsidR="00A0357D">
              <w:rPr>
                <w:noProof/>
                <w:webHidden/>
              </w:rPr>
              <w:fldChar w:fldCharType="separate"/>
            </w:r>
            <w:r w:rsidR="00A0357D">
              <w:rPr>
                <w:noProof/>
                <w:webHidden/>
              </w:rPr>
              <w:t>9</w:t>
            </w:r>
            <w:r w:rsidR="00A0357D">
              <w:rPr>
                <w:noProof/>
                <w:webHidden/>
              </w:rPr>
              <w:fldChar w:fldCharType="end"/>
            </w:r>
          </w:hyperlink>
        </w:p>
        <w:p w:rsidR="00A0357D" w:rsidRDefault="00807360">
          <w:pPr>
            <w:pStyle w:val="TM3"/>
            <w:tabs>
              <w:tab w:val="left" w:pos="1540"/>
              <w:tab w:val="right" w:leader="dot" w:pos="9515"/>
            </w:tabs>
            <w:rPr>
              <w:rFonts w:asciiTheme="minorHAnsi" w:eastAsiaTheme="minorEastAsia" w:hAnsiTheme="minorHAnsi" w:cstheme="minorBidi"/>
              <w:noProof/>
              <w:sz w:val="22"/>
              <w:szCs w:val="22"/>
            </w:rPr>
          </w:pPr>
          <w:hyperlink w:anchor="_Toc497124522" w:history="1">
            <w:r w:rsidR="00A0357D" w:rsidRPr="00F352A1">
              <w:rPr>
                <w:rStyle w:val="Lienhypertexte"/>
                <w:rFonts w:ascii="Arial" w:hAnsi="Arial"/>
                <w:noProof/>
              </w:rPr>
              <w:t>12.2.1</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La cession du contrat</w:t>
            </w:r>
            <w:r w:rsidR="00A0357D">
              <w:rPr>
                <w:noProof/>
                <w:webHidden/>
              </w:rPr>
              <w:tab/>
            </w:r>
            <w:r w:rsidR="00A0357D">
              <w:rPr>
                <w:noProof/>
                <w:webHidden/>
              </w:rPr>
              <w:fldChar w:fldCharType="begin"/>
            </w:r>
            <w:r w:rsidR="00A0357D">
              <w:rPr>
                <w:noProof/>
                <w:webHidden/>
              </w:rPr>
              <w:instrText xml:space="preserve"> PAGEREF _Toc497124522 \h </w:instrText>
            </w:r>
            <w:r w:rsidR="00A0357D">
              <w:rPr>
                <w:noProof/>
                <w:webHidden/>
              </w:rPr>
            </w:r>
            <w:r w:rsidR="00A0357D">
              <w:rPr>
                <w:noProof/>
                <w:webHidden/>
              </w:rPr>
              <w:fldChar w:fldCharType="separate"/>
            </w:r>
            <w:r w:rsidR="00A0357D">
              <w:rPr>
                <w:noProof/>
                <w:webHidden/>
              </w:rPr>
              <w:t>9</w:t>
            </w:r>
            <w:r w:rsidR="00A0357D">
              <w:rPr>
                <w:noProof/>
                <w:webHidden/>
              </w:rPr>
              <w:fldChar w:fldCharType="end"/>
            </w:r>
          </w:hyperlink>
        </w:p>
        <w:p w:rsidR="00A0357D" w:rsidRDefault="00807360">
          <w:pPr>
            <w:pStyle w:val="TM3"/>
            <w:tabs>
              <w:tab w:val="left" w:pos="1540"/>
              <w:tab w:val="right" w:leader="dot" w:pos="9515"/>
            </w:tabs>
            <w:rPr>
              <w:rFonts w:asciiTheme="minorHAnsi" w:eastAsiaTheme="minorEastAsia" w:hAnsiTheme="minorHAnsi" w:cstheme="minorBidi"/>
              <w:noProof/>
              <w:sz w:val="22"/>
              <w:szCs w:val="22"/>
            </w:rPr>
          </w:pPr>
          <w:hyperlink w:anchor="_Toc497124523" w:history="1">
            <w:r w:rsidR="00A0357D" w:rsidRPr="00F352A1">
              <w:rPr>
                <w:rStyle w:val="Lienhypertexte"/>
                <w:rFonts w:ascii="Arial" w:hAnsi="Arial"/>
                <w:noProof/>
              </w:rPr>
              <w:t>12.2.2</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La responsabilité</w:t>
            </w:r>
            <w:r w:rsidR="00A0357D">
              <w:rPr>
                <w:noProof/>
                <w:webHidden/>
              </w:rPr>
              <w:tab/>
            </w:r>
            <w:r w:rsidR="00A0357D">
              <w:rPr>
                <w:noProof/>
                <w:webHidden/>
              </w:rPr>
              <w:fldChar w:fldCharType="begin"/>
            </w:r>
            <w:r w:rsidR="00A0357D">
              <w:rPr>
                <w:noProof/>
                <w:webHidden/>
              </w:rPr>
              <w:instrText xml:space="preserve"> PAGEREF _Toc497124523 \h </w:instrText>
            </w:r>
            <w:r w:rsidR="00A0357D">
              <w:rPr>
                <w:noProof/>
                <w:webHidden/>
              </w:rPr>
            </w:r>
            <w:r w:rsidR="00A0357D">
              <w:rPr>
                <w:noProof/>
                <w:webHidden/>
              </w:rPr>
              <w:fldChar w:fldCharType="separate"/>
            </w:r>
            <w:r w:rsidR="00A0357D">
              <w:rPr>
                <w:noProof/>
                <w:webHidden/>
              </w:rPr>
              <w:t>9</w:t>
            </w:r>
            <w:r w:rsidR="00A0357D">
              <w:rPr>
                <w:noProof/>
                <w:webHidden/>
              </w:rPr>
              <w:fldChar w:fldCharType="end"/>
            </w:r>
          </w:hyperlink>
        </w:p>
        <w:p w:rsidR="00A0357D" w:rsidRDefault="00807360">
          <w:pPr>
            <w:pStyle w:val="TM3"/>
            <w:tabs>
              <w:tab w:val="left" w:pos="1540"/>
              <w:tab w:val="right" w:leader="dot" w:pos="9515"/>
            </w:tabs>
            <w:rPr>
              <w:rFonts w:asciiTheme="minorHAnsi" w:eastAsiaTheme="minorEastAsia" w:hAnsiTheme="minorHAnsi" w:cstheme="minorBidi"/>
              <w:noProof/>
              <w:sz w:val="22"/>
              <w:szCs w:val="22"/>
            </w:rPr>
          </w:pPr>
          <w:hyperlink w:anchor="_Toc497124524" w:history="1">
            <w:r w:rsidR="00A0357D" w:rsidRPr="00F352A1">
              <w:rPr>
                <w:rStyle w:val="Lienhypertexte"/>
                <w:rFonts w:ascii="Arial" w:hAnsi="Arial"/>
                <w:noProof/>
              </w:rPr>
              <w:t>12.2.3</w:t>
            </w:r>
            <w:r w:rsidR="00A0357D">
              <w:rPr>
                <w:rFonts w:asciiTheme="minorHAnsi" w:eastAsiaTheme="minorEastAsia" w:hAnsiTheme="minorHAnsi" w:cstheme="minorBidi"/>
                <w:noProof/>
                <w:sz w:val="22"/>
                <w:szCs w:val="22"/>
              </w:rPr>
              <w:tab/>
            </w:r>
            <w:r w:rsidR="00A0357D" w:rsidRPr="00F352A1">
              <w:rPr>
                <w:rStyle w:val="Lienhypertexte"/>
                <w:rFonts w:ascii="Arial" w:hAnsi="Arial" w:cs="Arial"/>
                <w:noProof/>
              </w:rPr>
              <w:t>La clause de sauvegarde</w:t>
            </w:r>
            <w:r w:rsidR="00A0357D">
              <w:rPr>
                <w:noProof/>
                <w:webHidden/>
              </w:rPr>
              <w:tab/>
            </w:r>
            <w:r w:rsidR="00A0357D">
              <w:rPr>
                <w:noProof/>
                <w:webHidden/>
              </w:rPr>
              <w:fldChar w:fldCharType="begin"/>
            </w:r>
            <w:r w:rsidR="00A0357D">
              <w:rPr>
                <w:noProof/>
                <w:webHidden/>
              </w:rPr>
              <w:instrText xml:space="preserve"> PAGEREF _Toc497124524 \h </w:instrText>
            </w:r>
            <w:r w:rsidR="00A0357D">
              <w:rPr>
                <w:noProof/>
                <w:webHidden/>
              </w:rPr>
            </w:r>
            <w:r w:rsidR="00A0357D">
              <w:rPr>
                <w:noProof/>
                <w:webHidden/>
              </w:rPr>
              <w:fldChar w:fldCharType="separate"/>
            </w:r>
            <w:r w:rsidR="00A0357D">
              <w:rPr>
                <w:noProof/>
                <w:webHidden/>
              </w:rPr>
              <w:t>10</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25" w:history="1">
            <w:r w:rsidR="00A0357D" w:rsidRPr="00F352A1">
              <w:rPr>
                <w:rStyle w:val="Lienhypertexte"/>
                <w:rFonts w:ascii="Arial" w:hAnsi="Arial" w:cs="Arial"/>
                <w:noProof/>
                <w14:scene3d>
                  <w14:camera w14:prst="orthographicFront"/>
                  <w14:lightRig w14:rig="threePt" w14:dir="t">
                    <w14:rot w14:lat="0" w14:lon="0" w14:rev="0"/>
                  </w14:lightRig>
                </w14:scene3d>
              </w:rPr>
              <w:t>ARTICLE 13 :</w:t>
            </w:r>
            <w:r w:rsidR="00A0357D" w:rsidRPr="00F352A1">
              <w:rPr>
                <w:rStyle w:val="Lienhypertexte"/>
                <w:rFonts w:ascii="Arial" w:hAnsi="Arial" w:cs="Arial"/>
                <w:iCs/>
                <w:noProof/>
              </w:rPr>
              <w:t xml:space="preserve"> PAIEMENT-ETABLISSEMENT DES FACTURES</w:t>
            </w:r>
            <w:r w:rsidR="00A0357D">
              <w:rPr>
                <w:noProof/>
                <w:webHidden/>
              </w:rPr>
              <w:tab/>
            </w:r>
            <w:r w:rsidR="00A0357D">
              <w:rPr>
                <w:noProof/>
                <w:webHidden/>
              </w:rPr>
              <w:fldChar w:fldCharType="begin"/>
            </w:r>
            <w:r w:rsidR="00A0357D">
              <w:rPr>
                <w:noProof/>
                <w:webHidden/>
              </w:rPr>
              <w:instrText xml:space="preserve"> PAGEREF _Toc497124525 \h </w:instrText>
            </w:r>
            <w:r w:rsidR="00A0357D">
              <w:rPr>
                <w:noProof/>
                <w:webHidden/>
              </w:rPr>
            </w:r>
            <w:r w:rsidR="00A0357D">
              <w:rPr>
                <w:noProof/>
                <w:webHidden/>
              </w:rPr>
              <w:fldChar w:fldCharType="separate"/>
            </w:r>
            <w:r w:rsidR="00A0357D">
              <w:rPr>
                <w:noProof/>
                <w:webHidden/>
              </w:rPr>
              <w:t>10</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26" w:history="1">
            <w:r w:rsidR="00A0357D" w:rsidRPr="00F352A1">
              <w:rPr>
                <w:rStyle w:val="Lienhypertexte"/>
                <w:rFonts w:ascii="Arial" w:hAnsi="Arial" w:cs="Arial"/>
                <w:noProof/>
                <w14:scene3d>
                  <w14:camera w14:prst="orthographicFront"/>
                  <w14:lightRig w14:rig="threePt" w14:dir="t">
                    <w14:rot w14:lat="0" w14:lon="0" w14:rev="0"/>
                  </w14:lightRig>
                </w14:scene3d>
              </w:rPr>
              <w:t>ARTICLE 14 :</w:t>
            </w:r>
            <w:r w:rsidR="00A0357D" w:rsidRPr="00F352A1">
              <w:rPr>
                <w:rStyle w:val="Lienhypertexte"/>
                <w:rFonts w:ascii="Arial" w:hAnsi="Arial" w:cs="Arial"/>
                <w:iCs/>
                <w:noProof/>
              </w:rPr>
              <w:t xml:space="preserve"> LITIGES</w:t>
            </w:r>
            <w:r w:rsidR="00A0357D">
              <w:rPr>
                <w:noProof/>
                <w:webHidden/>
              </w:rPr>
              <w:tab/>
            </w:r>
            <w:r w:rsidR="00A0357D">
              <w:rPr>
                <w:noProof/>
                <w:webHidden/>
              </w:rPr>
              <w:fldChar w:fldCharType="begin"/>
            </w:r>
            <w:r w:rsidR="00A0357D">
              <w:rPr>
                <w:noProof/>
                <w:webHidden/>
              </w:rPr>
              <w:instrText xml:space="preserve"> PAGEREF _Toc497124526 \h </w:instrText>
            </w:r>
            <w:r w:rsidR="00A0357D">
              <w:rPr>
                <w:noProof/>
                <w:webHidden/>
              </w:rPr>
            </w:r>
            <w:r w:rsidR="00A0357D">
              <w:rPr>
                <w:noProof/>
                <w:webHidden/>
              </w:rPr>
              <w:fldChar w:fldCharType="separate"/>
            </w:r>
            <w:r w:rsidR="00A0357D">
              <w:rPr>
                <w:noProof/>
                <w:webHidden/>
              </w:rPr>
              <w:t>10</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27" w:history="1">
            <w:r w:rsidR="00A0357D" w:rsidRPr="00F352A1">
              <w:rPr>
                <w:rStyle w:val="Lienhypertexte"/>
                <w:rFonts w:ascii="Arial" w:hAnsi="Arial" w:cs="Arial"/>
                <w:noProof/>
                <w14:scene3d>
                  <w14:camera w14:prst="orthographicFront"/>
                  <w14:lightRig w14:rig="threePt" w14:dir="t">
                    <w14:rot w14:lat="0" w14:lon="0" w14:rev="0"/>
                  </w14:lightRig>
                </w14:scene3d>
              </w:rPr>
              <w:t>ARTICLE 15 :</w:t>
            </w:r>
            <w:r w:rsidR="00A0357D" w:rsidRPr="00F352A1">
              <w:rPr>
                <w:rStyle w:val="Lienhypertexte"/>
                <w:rFonts w:ascii="Arial" w:hAnsi="Arial" w:cs="Arial"/>
                <w:noProof/>
              </w:rPr>
              <w:t xml:space="preserve"> LA CONTESTATION</w:t>
            </w:r>
            <w:r w:rsidR="00A0357D">
              <w:rPr>
                <w:noProof/>
                <w:webHidden/>
              </w:rPr>
              <w:tab/>
            </w:r>
            <w:r w:rsidR="00A0357D">
              <w:rPr>
                <w:noProof/>
                <w:webHidden/>
              </w:rPr>
              <w:fldChar w:fldCharType="begin"/>
            </w:r>
            <w:r w:rsidR="00A0357D">
              <w:rPr>
                <w:noProof/>
                <w:webHidden/>
              </w:rPr>
              <w:instrText xml:space="preserve"> PAGEREF _Toc497124527 \h </w:instrText>
            </w:r>
            <w:r w:rsidR="00A0357D">
              <w:rPr>
                <w:noProof/>
                <w:webHidden/>
              </w:rPr>
            </w:r>
            <w:r w:rsidR="00A0357D">
              <w:rPr>
                <w:noProof/>
                <w:webHidden/>
              </w:rPr>
              <w:fldChar w:fldCharType="separate"/>
            </w:r>
            <w:r w:rsidR="00A0357D">
              <w:rPr>
                <w:noProof/>
                <w:webHidden/>
              </w:rPr>
              <w:t>11</w:t>
            </w:r>
            <w:r w:rsidR="00A0357D">
              <w:rPr>
                <w:noProof/>
                <w:webHidden/>
              </w:rPr>
              <w:fldChar w:fldCharType="end"/>
            </w:r>
          </w:hyperlink>
        </w:p>
        <w:p w:rsidR="00A0357D" w:rsidRDefault="00807360">
          <w:pPr>
            <w:pStyle w:val="TM1"/>
            <w:tabs>
              <w:tab w:val="right" w:leader="dot" w:pos="9515"/>
            </w:tabs>
            <w:rPr>
              <w:rFonts w:asciiTheme="minorHAnsi" w:eastAsiaTheme="minorEastAsia" w:hAnsiTheme="minorHAnsi" w:cstheme="minorBidi"/>
              <w:noProof/>
              <w:sz w:val="22"/>
              <w:szCs w:val="22"/>
            </w:rPr>
          </w:pPr>
          <w:hyperlink w:anchor="_Toc497124528" w:history="1">
            <w:r w:rsidR="00A0357D" w:rsidRPr="00F352A1">
              <w:rPr>
                <w:rStyle w:val="Lienhypertexte"/>
                <w:rFonts w:ascii="Arial" w:hAnsi="Arial" w:cs="Arial"/>
                <w:noProof/>
              </w:rPr>
              <w:t>ARTICLE 16 : DEROGATION AUX DOCUMENTS GENERAUX</w:t>
            </w:r>
            <w:r w:rsidR="00A0357D">
              <w:rPr>
                <w:noProof/>
                <w:webHidden/>
              </w:rPr>
              <w:tab/>
            </w:r>
            <w:r w:rsidR="00A0357D">
              <w:rPr>
                <w:noProof/>
                <w:webHidden/>
              </w:rPr>
              <w:fldChar w:fldCharType="begin"/>
            </w:r>
            <w:r w:rsidR="00A0357D">
              <w:rPr>
                <w:noProof/>
                <w:webHidden/>
              </w:rPr>
              <w:instrText xml:space="preserve"> PAGEREF _Toc497124528 \h </w:instrText>
            </w:r>
            <w:r w:rsidR="00A0357D">
              <w:rPr>
                <w:noProof/>
                <w:webHidden/>
              </w:rPr>
            </w:r>
            <w:r w:rsidR="00A0357D">
              <w:rPr>
                <w:noProof/>
                <w:webHidden/>
              </w:rPr>
              <w:fldChar w:fldCharType="separate"/>
            </w:r>
            <w:r w:rsidR="00A0357D">
              <w:rPr>
                <w:noProof/>
                <w:webHidden/>
              </w:rPr>
              <w:t>11</w:t>
            </w:r>
            <w:r w:rsidR="00A0357D">
              <w:rPr>
                <w:noProof/>
                <w:webHidden/>
              </w:rPr>
              <w:fldChar w:fldCharType="end"/>
            </w:r>
          </w:hyperlink>
        </w:p>
        <w:p w:rsidR="00781F9C" w:rsidRPr="000E5105" w:rsidRDefault="00781F9C" w:rsidP="00781F9C">
          <w:pPr>
            <w:rPr>
              <w:rFonts w:ascii="Arial" w:hAnsi="Arial" w:cs="Arial"/>
              <w:sz w:val="22"/>
              <w:szCs w:val="22"/>
            </w:rPr>
          </w:pPr>
          <w:r w:rsidRPr="000E5105">
            <w:rPr>
              <w:rFonts w:ascii="Arial" w:hAnsi="Arial" w:cs="Arial"/>
              <w:b/>
              <w:bCs/>
              <w:sz w:val="22"/>
              <w:szCs w:val="22"/>
            </w:rPr>
            <w:fldChar w:fldCharType="end"/>
          </w:r>
        </w:p>
      </w:sdtContent>
    </w:sdt>
    <w:p w:rsidR="00781F9C" w:rsidRPr="000E5105" w:rsidRDefault="00781F9C" w:rsidP="00781F9C">
      <w:pPr>
        <w:rPr>
          <w:rFonts w:ascii="Arial" w:hAnsi="Arial" w:cs="Arial"/>
          <w:b/>
          <w:iCs/>
          <w:sz w:val="22"/>
          <w:szCs w:val="22"/>
        </w:rPr>
      </w:pPr>
    </w:p>
    <w:p w:rsidR="00781F9C" w:rsidRDefault="00781F9C" w:rsidP="00781F9C">
      <w:pPr>
        <w:rPr>
          <w:rFonts w:ascii="Arial" w:hAnsi="Arial" w:cs="Arial"/>
          <w:b/>
          <w:iCs/>
          <w:sz w:val="22"/>
          <w:szCs w:val="22"/>
        </w:rPr>
      </w:pPr>
    </w:p>
    <w:p w:rsidR="007770DC" w:rsidRPr="000E5105" w:rsidRDefault="007770DC" w:rsidP="00781F9C">
      <w:pPr>
        <w:rPr>
          <w:rFonts w:ascii="Arial" w:hAnsi="Arial" w:cs="Arial"/>
          <w:b/>
          <w:iCs/>
          <w:sz w:val="22"/>
          <w:szCs w:val="22"/>
        </w:rPr>
      </w:pPr>
    </w:p>
    <w:p w:rsidR="00781F9C" w:rsidRPr="000E5105" w:rsidRDefault="00781F9C" w:rsidP="00781F9C">
      <w:pPr>
        <w:rPr>
          <w:rFonts w:ascii="Arial" w:hAnsi="Arial" w:cs="Arial"/>
          <w:b/>
          <w:iCs/>
          <w:sz w:val="22"/>
          <w:szCs w:val="22"/>
        </w:rPr>
      </w:pPr>
    </w:p>
    <w:p w:rsidR="00781F9C" w:rsidRPr="000E5105" w:rsidRDefault="00781F9C" w:rsidP="00781F9C">
      <w:pPr>
        <w:rPr>
          <w:rFonts w:ascii="Arial" w:hAnsi="Arial" w:cs="Arial"/>
          <w:b/>
          <w:iCs/>
          <w:sz w:val="22"/>
          <w:szCs w:val="22"/>
        </w:rPr>
      </w:pPr>
    </w:p>
    <w:p w:rsidR="00441D84" w:rsidRDefault="00441D84" w:rsidP="00781F9C">
      <w:pPr>
        <w:rPr>
          <w:rFonts w:ascii="Arial" w:hAnsi="Arial" w:cs="Arial"/>
          <w:b/>
          <w:iCs/>
          <w:sz w:val="22"/>
          <w:szCs w:val="22"/>
        </w:rPr>
      </w:pPr>
    </w:p>
    <w:p w:rsidR="00C5058E" w:rsidRDefault="00C5058E" w:rsidP="00781F9C">
      <w:pPr>
        <w:rPr>
          <w:rFonts w:ascii="Arial" w:hAnsi="Arial" w:cs="Arial"/>
          <w:b/>
          <w:iCs/>
          <w:sz w:val="22"/>
          <w:szCs w:val="22"/>
        </w:rPr>
      </w:pPr>
    </w:p>
    <w:p w:rsidR="00C5058E" w:rsidRDefault="00C5058E" w:rsidP="00781F9C">
      <w:pPr>
        <w:rPr>
          <w:rFonts w:ascii="Arial" w:hAnsi="Arial" w:cs="Arial"/>
          <w:b/>
          <w:iCs/>
          <w:sz w:val="22"/>
          <w:szCs w:val="22"/>
        </w:rPr>
      </w:pPr>
    </w:p>
    <w:p w:rsidR="00C5058E" w:rsidRDefault="00C5058E" w:rsidP="00781F9C">
      <w:pPr>
        <w:rPr>
          <w:rFonts w:ascii="Arial" w:hAnsi="Arial" w:cs="Arial"/>
          <w:b/>
          <w:iCs/>
          <w:sz w:val="22"/>
          <w:szCs w:val="22"/>
        </w:rPr>
      </w:pPr>
    </w:p>
    <w:p w:rsidR="00C5058E" w:rsidRDefault="00C5058E" w:rsidP="00781F9C">
      <w:pPr>
        <w:rPr>
          <w:rFonts w:ascii="Arial" w:hAnsi="Arial" w:cs="Arial"/>
          <w:b/>
          <w:iCs/>
          <w:sz w:val="22"/>
          <w:szCs w:val="22"/>
        </w:rPr>
      </w:pPr>
    </w:p>
    <w:p w:rsidR="00C5058E" w:rsidRPr="000E5105" w:rsidRDefault="00C5058E" w:rsidP="00781F9C">
      <w:pPr>
        <w:rPr>
          <w:rFonts w:ascii="Arial" w:hAnsi="Arial" w:cs="Arial"/>
          <w:b/>
          <w:iCs/>
          <w:sz w:val="22"/>
          <w:szCs w:val="22"/>
        </w:rPr>
      </w:pPr>
    </w:p>
    <w:p w:rsidR="00441D84" w:rsidRPr="000E5105" w:rsidRDefault="00441D84" w:rsidP="00781F9C">
      <w:pPr>
        <w:rPr>
          <w:rFonts w:ascii="Arial" w:hAnsi="Arial" w:cs="Arial"/>
          <w:b/>
          <w:iCs/>
          <w:sz w:val="22"/>
          <w:szCs w:val="22"/>
        </w:rPr>
      </w:pPr>
    </w:p>
    <w:p w:rsidR="00232703" w:rsidRPr="000E5105" w:rsidRDefault="00232703" w:rsidP="00781F9C">
      <w:pPr>
        <w:pStyle w:val="Titre1"/>
        <w:ind w:left="0" w:firstLine="0"/>
        <w:rPr>
          <w:rStyle w:val="Emphaseple"/>
          <w:rFonts w:ascii="Arial" w:hAnsi="Arial" w:cs="Arial"/>
          <w:i w:val="0"/>
          <w:color w:val="auto"/>
          <w:sz w:val="22"/>
          <w:szCs w:val="22"/>
          <w:u w:val="none"/>
        </w:rPr>
      </w:pPr>
      <w:bookmarkStart w:id="1" w:name="_Toc497124503"/>
      <w:bookmarkStart w:id="2" w:name="_Toc340220359"/>
      <w:r w:rsidRPr="000E5105">
        <w:rPr>
          <w:rStyle w:val="Emphaseple"/>
          <w:rFonts w:ascii="Arial" w:hAnsi="Arial" w:cs="Arial"/>
          <w:i w:val="0"/>
          <w:color w:val="auto"/>
          <w:sz w:val="22"/>
          <w:szCs w:val="22"/>
          <w:u w:val="none"/>
        </w:rPr>
        <w:lastRenderedPageBreak/>
        <w:t>POUVOIR ADJUDICATEUR</w:t>
      </w:r>
      <w:bookmarkEnd w:id="1"/>
      <w:r w:rsidRPr="000E5105">
        <w:rPr>
          <w:rStyle w:val="Emphaseple"/>
          <w:rFonts w:ascii="Arial" w:hAnsi="Arial" w:cs="Arial"/>
          <w:i w:val="0"/>
          <w:color w:val="auto"/>
          <w:sz w:val="22"/>
          <w:szCs w:val="22"/>
          <w:u w:val="none"/>
        </w:rPr>
        <w:t xml:space="preserve"> </w:t>
      </w:r>
    </w:p>
    <w:p w:rsidR="00232703" w:rsidRPr="000E5105" w:rsidRDefault="00232703" w:rsidP="00232703">
      <w:pPr>
        <w:rPr>
          <w:rFonts w:ascii="Arial" w:hAnsi="Arial" w:cs="Arial"/>
        </w:rPr>
      </w:pPr>
      <w:r w:rsidRPr="000E5105">
        <w:rPr>
          <w:rFonts w:ascii="Arial" w:hAnsi="Arial" w:cs="Arial"/>
        </w:rPr>
        <w:t>GROUPE AHNAC</w:t>
      </w:r>
    </w:p>
    <w:p w:rsidR="00232703" w:rsidRPr="000E5105" w:rsidRDefault="00232703" w:rsidP="00232703">
      <w:pPr>
        <w:rPr>
          <w:rFonts w:ascii="Arial" w:hAnsi="Arial" w:cs="Arial"/>
        </w:rPr>
      </w:pPr>
      <w:r w:rsidRPr="000E5105">
        <w:rPr>
          <w:rFonts w:ascii="Arial" w:hAnsi="Arial" w:cs="Arial"/>
        </w:rPr>
        <w:t>Polyclinique de Riaumont</w:t>
      </w:r>
    </w:p>
    <w:p w:rsidR="00232703" w:rsidRPr="000E5105" w:rsidRDefault="00232703" w:rsidP="00232703">
      <w:pPr>
        <w:rPr>
          <w:rFonts w:ascii="Arial" w:hAnsi="Arial" w:cs="Arial"/>
        </w:rPr>
      </w:pPr>
      <w:r w:rsidRPr="000E5105">
        <w:rPr>
          <w:rFonts w:ascii="Arial" w:hAnsi="Arial" w:cs="Arial"/>
        </w:rPr>
        <w:t>2, rue Entre Deux Monts BP 29</w:t>
      </w:r>
    </w:p>
    <w:p w:rsidR="00232703" w:rsidRPr="000E5105" w:rsidRDefault="00232703" w:rsidP="00232703">
      <w:pPr>
        <w:rPr>
          <w:rFonts w:ascii="Arial" w:hAnsi="Arial" w:cs="Arial"/>
        </w:rPr>
      </w:pPr>
      <w:r w:rsidRPr="000E5105">
        <w:rPr>
          <w:rFonts w:ascii="Arial" w:hAnsi="Arial" w:cs="Arial"/>
        </w:rPr>
        <w:t>62806 LIEVIN</w:t>
      </w:r>
    </w:p>
    <w:p w:rsidR="00232703" w:rsidRPr="000E5105" w:rsidRDefault="00232703" w:rsidP="00232703">
      <w:pPr>
        <w:rPr>
          <w:rFonts w:ascii="Arial" w:hAnsi="Arial" w:cs="Arial"/>
        </w:rPr>
      </w:pPr>
      <w:r w:rsidRPr="000E5105">
        <w:rPr>
          <w:rFonts w:ascii="Arial" w:hAnsi="Arial" w:cs="Arial"/>
        </w:rPr>
        <w:tab/>
        <w:t xml:space="preserve">     </w:t>
      </w:r>
    </w:p>
    <w:p w:rsidR="00232703" w:rsidRPr="000E5105" w:rsidRDefault="00232703" w:rsidP="00232703">
      <w:pPr>
        <w:rPr>
          <w:rFonts w:ascii="Arial" w:hAnsi="Arial" w:cs="Arial"/>
        </w:rPr>
      </w:pPr>
      <w:r w:rsidRPr="000E5105">
        <w:rPr>
          <w:rFonts w:ascii="Arial" w:hAnsi="Arial" w:cs="Arial"/>
        </w:rPr>
        <w:t xml:space="preserve"> Représenté par son Président, Monsieur Dominique DIAGO</w:t>
      </w:r>
    </w:p>
    <w:p w:rsidR="00781F9C" w:rsidRPr="000E5105" w:rsidRDefault="00781F9C" w:rsidP="00781F9C">
      <w:pPr>
        <w:pStyle w:val="Titre1"/>
        <w:ind w:left="0" w:firstLine="0"/>
        <w:rPr>
          <w:rStyle w:val="Emphaseple"/>
          <w:rFonts w:ascii="Arial" w:hAnsi="Arial" w:cs="Arial"/>
          <w:i w:val="0"/>
          <w:color w:val="auto"/>
          <w:sz w:val="22"/>
          <w:szCs w:val="22"/>
          <w:u w:val="none"/>
        </w:rPr>
      </w:pPr>
      <w:bookmarkStart w:id="3" w:name="_Toc497124504"/>
      <w:r w:rsidRPr="000E5105">
        <w:rPr>
          <w:rStyle w:val="Emphaseple"/>
          <w:rFonts w:ascii="Arial" w:hAnsi="Arial" w:cs="Arial"/>
          <w:i w:val="0"/>
          <w:color w:val="auto"/>
          <w:sz w:val="22"/>
          <w:szCs w:val="22"/>
          <w:u w:val="none"/>
        </w:rPr>
        <w:t>OBJET DU MARCHE</w:t>
      </w:r>
      <w:bookmarkEnd w:id="2"/>
      <w:bookmarkEnd w:id="3"/>
    </w:p>
    <w:p w:rsidR="00441D84" w:rsidRPr="000E5105" w:rsidRDefault="00441D84" w:rsidP="00441D84">
      <w:pPr>
        <w:pStyle w:val="Titre2"/>
        <w:rPr>
          <w:rFonts w:ascii="Arial" w:hAnsi="Arial" w:cs="Arial"/>
        </w:rPr>
      </w:pPr>
      <w:bookmarkStart w:id="4" w:name="_Toc497124505"/>
      <w:r w:rsidRPr="000E5105">
        <w:rPr>
          <w:rFonts w:ascii="Arial" w:hAnsi="Arial" w:cs="Arial"/>
        </w:rPr>
        <w:t>Objet</w:t>
      </w:r>
      <w:bookmarkEnd w:id="4"/>
      <w:r w:rsidRPr="000E5105">
        <w:rPr>
          <w:rFonts w:ascii="Arial" w:hAnsi="Arial" w:cs="Arial"/>
        </w:rPr>
        <w:t xml:space="preserve"> </w:t>
      </w:r>
    </w:p>
    <w:p w:rsidR="00441D84" w:rsidRPr="000E5105" w:rsidRDefault="00441D84" w:rsidP="00441D84">
      <w:pPr>
        <w:rPr>
          <w:rFonts w:ascii="Arial" w:hAnsi="Arial" w:cs="Arial"/>
        </w:rPr>
      </w:pPr>
    </w:p>
    <w:p w:rsidR="00021003" w:rsidRPr="00021003" w:rsidRDefault="00021003" w:rsidP="00021003">
      <w:pPr>
        <w:jc w:val="both"/>
        <w:rPr>
          <w:rFonts w:ascii="Arial" w:hAnsi="Arial" w:cs="Arial"/>
          <w:b/>
          <w:sz w:val="22"/>
        </w:rPr>
      </w:pPr>
      <w:r w:rsidRPr="00021003">
        <w:rPr>
          <w:rFonts w:ascii="Arial" w:hAnsi="Arial" w:cs="Arial"/>
          <w:sz w:val="22"/>
        </w:rPr>
        <w:t>La présente consultation a pour objet la mise en œuvre opérationnelle et maintenance d’une solution sur Qlikview permettant la production de tableaux de bord pour le pilotage médico-économique du groupe AHNAC</w:t>
      </w:r>
      <w:r w:rsidRPr="00021003">
        <w:rPr>
          <w:rFonts w:ascii="Arial" w:hAnsi="Arial" w:cs="Arial"/>
          <w:b/>
          <w:sz w:val="22"/>
        </w:rPr>
        <w:t>.</w:t>
      </w:r>
    </w:p>
    <w:p w:rsidR="00CA1DF0" w:rsidRPr="000E5105" w:rsidRDefault="00CA1DF0" w:rsidP="00CA1DF0">
      <w:pPr>
        <w:ind w:right="-569"/>
        <w:jc w:val="both"/>
        <w:rPr>
          <w:rFonts w:ascii="Arial" w:hAnsi="Arial" w:cs="Arial"/>
          <w:iCs/>
          <w:sz w:val="22"/>
          <w:szCs w:val="22"/>
        </w:rPr>
      </w:pPr>
    </w:p>
    <w:p w:rsidR="00781F9C" w:rsidRPr="000E5105" w:rsidRDefault="00781F9C" w:rsidP="00781F9C">
      <w:pPr>
        <w:rPr>
          <w:rFonts w:ascii="Arial" w:hAnsi="Arial" w:cs="Arial"/>
          <w:sz w:val="22"/>
          <w:szCs w:val="22"/>
        </w:rPr>
      </w:pPr>
    </w:p>
    <w:p w:rsidR="00441D84" w:rsidRDefault="00441D84" w:rsidP="00441D84">
      <w:pPr>
        <w:pStyle w:val="Titre2"/>
        <w:rPr>
          <w:rFonts w:ascii="Arial" w:hAnsi="Arial" w:cs="Arial"/>
        </w:rPr>
      </w:pPr>
      <w:bookmarkStart w:id="5" w:name="_Toc497124506"/>
      <w:r w:rsidRPr="000E5105">
        <w:rPr>
          <w:rFonts w:ascii="Arial" w:hAnsi="Arial" w:cs="Arial"/>
        </w:rPr>
        <w:t>Forme</w:t>
      </w:r>
      <w:bookmarkEnd w:id="5"/>
      <w:r w:rsidRPr="000E5105">
        <w:rPr>
          <w:rFonts w:ascii="Arial" w:hAnsi="Arial" w:cs="Arial"/>
        </w:rPr>
        <w:t xml:space="preserve"> </w:t>
      </w:r>
    </w:p>
    <w:p w:rsidR="000E5105" w:rsidRPr="000E5105" w:rsidRDefault="000E5105" w:rsidP="000E5105"/>
    <w:p w:rsidR="00441D84" w:rsidRPr="000E5105" w:rsidRDefault="00232703" w:rsidP="00232703">
      <w:pPr>
        <w:rPr>
          <w:rFonts w:ascii="Arial" w:hAnsi="Arial" w:cs="Arial"/>
          <w:sz w:val="22"/>
          <w:szCs w:val="22"/>
        </w:rPr>
      </w:pPr>
      <w:r w:rsidRPr="000E5105">
        <w:rPr>
          <w:rFonts w:ascii="Arial" w:hAnsi="Arial" w:cs="Arial"/>
          <w:sz w:val="22"/>
          <w:szCs w:val="22"/>
        </w:rPr>
        <w:t xml:space="preserve">Le présent marché est passé sous forme d’un </w:t>
      </w:r>
      <w:r w:rsidR="007770DC">
        <w:rPr>
          <w:rFonts w:ascii="Arial" w:hAnsi="Arial" w:cs="Arial"/>
          <w:sz w:val="22"/>
          <w:szCs w:val="22"/>
        </w:rPr>
        <w:t>marché à procédure adaptée</w:t>
      </w:r>
      <w:r w:rsidRPr="000E5105">
        <w:rPr>
          <w:rFonts w:ascii="Arial" w:hAnsi="Arial" w:cs="Arial"/>
          <w:sz w:val="22"/>
          <w:szCs w:val="22"/>
        </w:rPr>
        <w:t>.</w:t>
      </w:r>
    </w:p>
    <w:p w:rsidR="00232703" w:rsidRPr="000E5105" w:rsidRDefault="00232703" w:rsidP="00232703">
      <w:pPr>
        <w:rPr>
          <w:rFonts w:ascii="Arial" w:hAnsi="Arial" w:cs="Arial"/>
        </w:rPr>
      </w:pPr>
    </w:p>
    <w:p w:rsidR="00441D84" w:rsidRPr="000E5105" w:rsidRDefault="00441D84" w:rsidP="00441D84">
      <w:pPr>
        <w:pStyle w:val="Titre2"/>
        <w:rPr>
          <w:rFonts w:ascii="Arial" w:hAnsi="Arial" w:cs="Arial"/>
        </w:rPr>
      </w:pPr>
      <w:bookmarkStart w:id="6" w:name="_Toc497124507"/>
      <w:r w:rsidRPr="000E5105">
        <w:rPr>
          <w:rFonts w:ascii="Arial" w:hAnsi="Arial" w:cs="Arial"/>
        </w:rPr>
        <w:t>Allotissement</w:t>
      </w:r>
      <w:bookmarkEnd w:id="6"/>
      <w:r w:rsidRPr="000E5105">
        <w:rPr>
          <w:rFonts w:ascii="Arial" w:hAnsi="Arial" w:cs="Arial"/>
        </w:rPr>
        <w:t xml:space="preserve"> </w:t>
      </w:r>
    </w:p>
    <w:p w:rsidR="00441D84" w:rsidRPr="000E5105" w:rsidRDefault="00441D84" w:rsidP="00441D84">
      <w:pPr>
        <w:rPr>
          <w:rFonts w:ascii="Arial" w:hAnsi="Arial" w:cs="Arial"/>
        </w:rPr>
      </w:pPr>
    </w:p>
    <w:p w:rsidR="004B4F7A" w:rsidRPr="004B4F7A" w:rsidRDefault="007770DC" w:rsidP="004B4F7A">
      <w:pPr>
        <w:pStyle w:val="Paragraphedeliste"/>
        <w:numPr>
          <w:ilvl w:val="0"/>
          <w:numId w:val="16"/>
        </w:numPr>
        <w:spacing w:before="120" w:after="120" w:line="264" w:lineRule="auto"/>
        <w:jc w:val="both"/>
        <w:rPr>
          <w:rFonts w:ascii="Arial" w:hAnsi="Arial" w:cs="Arial"/>
          <w:sz w:val="22"/>
        </w:rPr>
      </w:pPr>
      <w:r>
        <w:rPr>
          <w:rFonts w:ascii="Arial" w:hAnsi="Arial" w:cs="Arial"/>
          <w:sz w:val="22"/>
        </w:rPr>
        <w:t>Le marché n’est pas alloti</w:t>
      </w:r>
      <w:r w:rsidR="004B4F7A" w:rsidRPr="004B4F7A">
        <w:rPr>
          <w:rFonts w:ascii="Arial" w:hAnsi="Arial" w:cs="Arial"/>
          <w:sz w:val="22"/>
        </w:rPr>
        <w:t xml:space="preserve">. </w:t>
      </w:r>
    </w:p>
    <w:p w:rsidR="00441D84" w:rsidRPr="000E5105" w:rsidRDefault="00441D84" w:rsidP="00441D84">
      <w:pPr>
        <w:rPr>
          <w:rFonts w:ascii="Arial" w:hAnsi="Arial" w:cs="Arial"/>
        </w:rPr>
      </w:pPr>
    </w:p>
    <w:p w:rsidR="00441D84" w:rsidRPr="000E5105" w:rsidRDefault="00441D84" w:rsidP="00441D84">
      <w:pPr>
        <w:rPr>
          <w:rFonts w:ascii="Arial" w:hAnsi="Arial" w:cs="Arial"/>
        </w:rPr>
      </w:pPr>
    </w:p>
    <w:p w:rsidR="00781F9C" w:rsidRPr="000E5105" w:rsidRDefault="00781F9C" w:rsidP="00441D84">
      <w:pPr>
        <w:pStyle w:val="Titre2"/>
        <w:rPr>
          <w:rFonts w:ascii="Arial" w:hAnsi="Arial" w:cs="Arial"/>
        </w:rPr>
      </w:pPr>
      <w:bookmarkStart w:id="7" w:name="_Toc89071973"/>
      <w:bookmarkStart w:id="8" w:name="_Toc89072098"/>
      <w:bookmarkStart w:id="9" w:name="_Toc89670829"/>
      <w:bookmarkStart w:id="10" w:name="_Toc201043431"/>
      <w:bookmarkStart w:id="11" w:name="_Toc367868164"/>
      <w:bookmarkStart w:id="12" w:name="_Toc497124508"/>
      <w:r w:rsidRPr="000E5105">
        <w:rPr>
          <w:rFonts w:ascii="Arial" w:hAnsi="Arial" w:cs="Arial"/>
        </w:rPr>
        <w:t>La durée du contrat</w:t>
      </w:r>
      <w:bookmarkEnd w:id="7"/>
      <w:bookmarkEnd w:id="8"/>
      <w:bookmarkEnd w:id="9"/>
      <w:bookmarkEnd w:id="10"/>
      <w:bookmarkEnd w:id="11"/>
      <w:bookmarkEnd w:id="12"/>
    </w:p>
    <w:p w:rsidR="007770DC" w:rsidRDefault="007770DC" w:rsidP="00781F9C">
      <w:pPr>
        <w:jc w:val="both"/>
        <w:rPr>
          <w:rFonts w:ascii="Arial" w:hAnsi="Arial" w:cs="Arial"/>
          <w:sz w:val="22"/>
          <w:szCs w:val="22"/>
        </w:rPr>
      </w:pPr>
    </w:p>
    <w:p w:rsidR="00781F9C" w:rsidRPr="000E5105" w:rsidRDefault="00781F9C" w:rsidP="00781F9C">
      <w:pPr>
        <w:jc w:val="both"/>
        <w:rPr>
          <w:rFonts w:ascii="Arial" w:hAnsi="Arial" w:cs="Arial"/>
          <w:sz w:val="22"/>
          <w:szCs w:val="22"/>
        </w:rPr>
      </w:pPr>
      <w:r w:rsidRPr="000E5105">
        <w:rPr>
          <w:rFonts w:ascii="Arial" w:hAnsi="Arial" w:cs="Arial"/>
          <w:sz w:val="22"/>
          <w:szCs w:val="22"/>
        </w:rPr>
        <w:t>Le marché est conclu pour la période du 01/</w:t>
      </w:r>
      <w:r w:rsidR="00021003">
        <w:rPr>
          <w:rFonts w:ascii="Arial" w:hAnsi="Arial" w:cs="Arial"/>
          <w:sz w:val="22"/>
          <w:szCs w:val="22"/>
        </w:rPr>
        <w:t>12</w:t>
      </w:r>
      <w:r w:rsidRPr="000E5105">
        <w:rPr>
          <w:rFonts w:ascii="Arial" w:hAnsi="Arial" w:cs="Arial"/>
          <w:sz w:val="22"/>
          <w:szCs w:val="22"/>
        </w:rPr>
        <w:t>/201</w:t>
      </w:r>
      <w:r w:rsidR="00860BD3" w:rsidRPr="000E5105">
        <w:rPr>
          <w:rFonts w:ascii="Arial" w:hAnsi="Arial" w:cs="Arial"/>
          <w:sz w:val="22"/>
          <w:szCs w:val="22"/>
        </w:rPr>
        <w:t>7</w:t>
      </w:r>
      <w:r w:rsidRPr="000E5105">
        <w:rPr>
          <w:rFonts w:ascii="Arial" w:hAnsi="Arial" w:cs="Arial"/>
          <w:sz w:val="22"/>
          <w:szCs w:val="22"/>
        </w:rPr>
        <w:t xml:space="preserve"> au 30/</w:t>
      </w:r>
      <w:r w:rsidR="00021003">
        <w:rPr>
          <w:rFonts w:ascii="Arial" w:hAnsi="Arial" w:cs="Arial"/>
          <w:sz w:val="22"/>
          <w:szCs w:val="22"/>
        </w:rPr>
        <w:t>11</w:t>
      </w:r>
      <w:r w:rsidRPr="000E5105">
        <w:rPr>
          <w:rFonts w:ascii="Arial" w:hAnsi="Arial" w:cs="Arial"/>
          <w:sz w:val="22"/>
          <w:szCs w:val="22"/>
        </w:rPr>
        <w:t>/201</w:t>
      </w:r>
      <w:r w:rsidR="00860BD3" w:rsidRPr="000E5105">
        <w:rPr>
          <w:rFonts w:ascii="Arial" w:hAnsi="Arial" w:cs="Arial"/>
          <w:sz w:val="22"/>
          <w:szCs w:val="22"/>
        </w:rPr>
        <w:t>8</w:t>
      </w:r>
      <w:r w:rsidRPr="000E5105">
        <w:rPr>
          <w:rFonts w:ascii="Arial" w:hAnsi="Arial" w:cs="Arial"/>
          <w:sz w:val="22"/>
          <w:szCs w:val="22"/>
        </w:rPr>
        <w:t xml:space="preserve">. Il est renouvelable par tacite reconduction sauf si résiliation par lettre recommandée avec accusé de réception moyennant un préavis de 3 mois avant l’échéance de chaque période annuelle. </w:t>
      </w:r>
    </w:p>
    <w:p w:rsidR="00781F9C" w:rsidRPr="000E5105" w:rsidRDefault="00781F9C" w:rsidP="00781F9C">
      <w:pPr>
        <w:jc w:val="both"/>
        <w:rPr>
          <w:rFonts w:ascii="Arial" w:hAnsi="Arial" w:cs="Arial"/>
          <w:sz w:val="22"/>
          <w:szCs w:val="22"/>
        </w:rPr>
      </w:pPr>
      <w:r w:rsidRPr="000E5105">
        <w:rPr>
          <w:rFonts w:ascii="Arial" w:hAnsi="Arial" w:cs="Arial"/>
          <w:sz w:val="22"/>
          <w:szCs w:val="22"/>
        </w:rPr>
        <w:t>La durée totale du contrat ne peut excéder 3 ans.</w:t>
      </w:r>
    </w:p>
    <w:p w:rsidR="00C50393" w:rsidRPr="000E5105" w:rsidRDefault="00C50393" w:rsidP="00781F9C">
      <w:pPr>
        <w:jc w:val="both"/>
        <w:rPr>
          <w:rFonts w:ascii="Arial" w:hAnsi="Arial" w:cs="Arial"/>
          <w:sz w:val="22"/>
          <w:szCs w:val="22"/>
        </w:rPr>
      </w:pPr>
    </w:p>
    <w:p w:rsidR="00C50393" w:rsidRPr="000E5105" w:rsidRDefault="00C50393" w:rsidP="00C50393">
      <w:pPr>
        <w:ind w:right="-569"/>
        <w:jc w:val="both"/>
        <w:rPr>
          <w:rFonts w:ascii="Arial" w:hAnsi="Arial" w:cs="Arial"/>
          <w:b/>
          <w:iCs/>
          <w:sz w:val="22"/>
          <w:szCs w:val="22"/>
          <w:u w:val="single"/>
        </w:rPr>
      </w:pPr>
      <w:r w:rsidRPr="000E5105">
        <w:rPr>
          <w:rFonts w:ascii="Arial" w:hAnsi="Arial" w:cs="Arial"/>
          <w:b/>
          <w:iCs/>
          <w:sz w:val="22"/>
          <w:szCs w:val="22"/>
          <w:u w:val="single"/>
        </w:rPr>
        <w:t>Sauf décision expresse notifiée un mois à l’avance</w:t>
      </w:r>
    </w:p>
    <w:p w:rsidR="00C50393" w:rsidRPr="000E5105" w:rsidRDefault="00C50393" w:rsidP="00C50393">
      <w:pPr>
        <w:ind w:right="-569"/>
        <w:jc w:val="both"/>
        <w:rPr>
          <w:rFonts w:ascii="Arial" w:hAnsi="Arial" w:cs="Arial"/>
          <w:b/>
          <w:iCs/>
          <w:sz w:val="22"/>
          <w:szCs w:val="22"/>
          <w:u w:val="single"/>
        </w:rPr>
      </w:pPr>
    </w:p>
    <w:p w:rsidR="00C50393" w:rsidRPr="000E5105" w:rsidRDefault="00C50393" w:rsidP="00C50393">
      <w:pPr>
        <w:jc w:val="both"/>
        <w:rPr>
          <w:rFonts w:ascii="Arial" w:hAnsi="Arial" w:cs="Arial"/>
          <w:iCs/>
          <w:sz w:val="22"/>
          <w:szCs w:val="22"/>
        </w:rPr>
      </w:pPr>
      <w:r w:rsidRPr="000E5105">
        <w:rPr>
          <w:rFonts w:ascii="Arial" w:hAnsi="Arial" w:cs="Arial"/>
          <w:iCs/>
          <w:sz w:val="22"/>
          <w:szCs w:val="22"/>
        </w:rPr>
        <w:t>Néanmoins, la prise d’effet de ce contrat est susceptible d’être reportée pour des raisons de délais d’instruction. Dans ce cadre, les dates d’échéance seront décalées d’autant.</w:t>
      </w:r>
    </w:p>
    <w:p w:rsidR="00CA1DF0" w:rsidRPr="000E5105" w:rsidRDefault="00CA1DF0" w:rsidP="00C50393">
      <w:pPr>
        <w:jc w:val="both"/>
        <w:rPr>
          <w:rFonts w:ascii="Arial" w:hAnsi="Arial" w:cs="Arial"/>
          <w:iCs/>
          <w:sz w:val="22"/>
          <w:szCs w:val="22"/>
        </w:rPr>
      </w:pPr>
    </w:p>
    <w:p w:rsidR="00CA1DF0" w:rsidRPr="000E5105" w:rsidRDefault="00CA1DF0" w:rsidP="00CA1DF0">
      <w:pPr>
        <w:pStyle w:val="Titre2"/>
        <w:rPr>
          <w:rFonts w:ascii="Arial" w:hAnsi="Arial" w:cs="Arial"/>
        </w:rPr>
      </w:pPr>
      <w:bookmarkStart w:id="13" w:name="_Toc497124509"/>
      <w:r w:rsidRPr="000E5105">
        <w:rPr>
          <w:rFonts w:ascii="Arial" w:hAnsi="Arial" w:cs="Arial"/>
        </w:rPr>
        <w:t>Variantes</w:t>
      </w:r>
      <w:bookmarkEnd w:id="13"/>
      <w:r w:rsidRPr="000E5105">
        <w:rPr>
          <w:rFonts w:ascii="Arial" w:hAnsi="Arial" w:cs="Arial"/>
        </w:rPr>
        <w:t xml:space="preserve"> </w:t>
      </w:r>
    </w:p>
    <w:p w:rsidR="00CA1DF0" w:rsidRPr="000E5105" w:rsidRDefault="00CA1DF0" w:rsidP="00C50393">
      <w:pPr>
        <w:jc w:val="both"/>
        <w:rPr>
          <w:rFonts w:ascii="Arial" w:hAnsi="Arial" w:cs="Arial"/>
          <w:sz w:val="22"/>
          <w:szCs w:val="22"/>
        </w:rPr>
      </w:pPr>
    </w:p>
    <w:p w:rsidR="00CA1DF0" w:rsidRPr="009B142F" w:rsidRDefault="00CA1DF0" w:rsidP="009B142F">
      <w:pPr>
        <w:ind w:right="-569"/>
        <w:jc w:val="both"/>
        <w:rPr>
          <w:rFonts w:ascii="Arial" w:hAnsi="Arial" w:cs="Arial"/>
          <w:iCs/>
          <w:sz w:val="22"/>
          <w:szCs w:val="22"/>
        </w:rPr>
      </w:pPr>
      <w:r w:rsidRPr="000E5105">
        <w:rPr>
          <w:rFonts w:ascii="Arial" w:hAnsi="Arial" w:cs="Arial"/>
          <w:iCs/>
          <w:sz w:val="22"/>
          <w:szCs w:val="22"/>
        </w:rPr>
        <w:t xml:space="preserve">Les variantes sont autorisées sous réserve que les exigences minimales du cahier des </w:t>
      </w:r>
      <w:r w:rsidR="007D49CF" w:rsidRPr="000E5105">
        <w:rPr>
          <w:rFonts w:ascii="Arial" w:hAnsi="Arial" w:cs="Arial"/>
          <w:iCs/>
          <w:sz w:val="22"/>
          <w:szCs w:val="22"/>
        </w:rPr>
        <w:t>C</w:t>
      </w:r>
      <w:r w:rsidR="007D49CF">
        <w:rPr>
          <w:rFonts w:ascii="Arial" w:hAnsi="Arial" w:cs="Arial"/>
          <w:iCs/>
          <w:sz w:val="22"/>
          <w:szCs w:val="22"/>
        </w:rPr>
        <w:t>lauses techniques particulières</w:t>
      </w:r>
      <w:r w:rsidRPr="000E5105">
        <w:rPr>
          <w:rFonts w:ascii="Arial" w:hAnsi="Arial" w:cs="Arial"/>
          <w:iCs/>
          <w:sz w:val="22"/>
          <w:szCs w:val="22"/>
        </w:rPr>
        <w:t>.</w:t>
      </w:r>
    </w:p>
    <w:p w:rsidR="00232703" w:rsidRPr="009B142F" w:rsidRDefault="00781F9C" w:rsidP="00232703">
      <w:pPr>
        <w:pStyle w:val="Titre1"/>
        <w:ind w:left="0" w:firstLine="0"/>
        <w:rPr>
          <w:rFonts w:ascii="Arial" w:hAnsi="Arial" w:cs="Arial"/>
          <w:iCs/>
          <w:sz w:val="22"/>
          <w:szCs w:val="22"/>
          <w:u w:val="none"/>
        </w:rPr>
      </w:pPr>
      <w:bookmarkStart w:id="14" w:name="_Toc340220360"/>
      <w:bookmarkStart w:id="15" w:name="_Toc497124510"/>
      <w:r w:rsidRPr="000E5105">
        <w:rPr>
          <w:rStyle w:val="Emphaseple"/>
          <w:rFonts w:ascii="Arial" w:hAnsi="Arial" w:cs="Arial"/>
          <w:i w:val="0"/>
          <w:color w:val="auto"/>
          <w:sz w:val="22"/>
          <w:szCs w:val="22"/>
          <w:u w:val="none"/>
        </w:rPr>
        <w:t>DOCUMENTS CONTRACTUELS</w:t>
      </w:r>
      <w:bookmarkEnd w:id="14"/>
      <w:bookmarkEnd w:id="15"/>
    </w:p>
    <w:p w:rsidR="00232703" w:rsidRPr="000E5105" w:rsidRDefault="00232703" w:rsidP="00232703">
      <w:pPr>
        <w:rPr>
          <w:rFonts w:ascii="Arial" w:hAnsi="Arial" w:cs="Arial"/>
          <w:sz w:val="22"/>
          <w:szCs w:val="22"/>
        </w:rPr>
      </w:pPr>
      <w:r w:rsidRPr="000E5105">
        <w:rPr>
          <w:rFonts w:ascii="Arial" w:hAnsi="Arial" w:cs="Arial"/>
          <w:sz w:val="22"/>
          <w:szCs w:val="22"/>
        </w:rPr>
        <w:t xml:space="preserve">Les pièces générales contractuelles du marché sont le CCAG applicable aux marchés publics de </w:t>
      </w:r>
      <w:r w:rsidR="007770DC">
        <w:rPr>
          <w:rFonts w:ascii="Arial" w:hAnsi="Arial" w:cs="Arial"/>
          <w:sz w:val="22"/>
          <w:szCs w:val="22"/>
        </w:rPr>
        <w:t>T. I. C. (Techniques de l’information et de la Communication).</w:t>
      </w:r>
    </w:p>
    <w:p w:rsidR="00232703" w:rsidRPr="000E5105" w:rsidRDefault="00232703" w:rsidP="00232703">
      <w:pPr>
        <w:rPr>
          <w:rFonts w:ascii="Arial" w:hAnsi="Arial" w:cs="Arial"/>
        </w:rPr>
      </w:pPr>
    </w:p>
    <w:p w:rsidR="00781F9C" w:rsidRPr="000E5105" w:rsidRDefault="00781F9C" w:rsidP="00781F9C">
      <w:pPr>
        <w:jc w:val="both"/>
        <w:rPr>
          <w:rFonts w:ascii="Arial" w:hAnsi="Arial" w:cs="Arial"/>
          <w:iCs/>
          <w:sz w:val="22"/>
          <w:szCs w:val="22"/>
        </w:rPr>
      </w:pPr>
      <w:r w:rsidRPr="000E5105">
        <w:rPr>
          <w:rFonts w:ascii="Arial" w:hAnsi="Arial" w:cs="Arial"/>
          <w:iCs/>
          <w:sz w:val="22"/>
          <w:szCs w:val="22"/>
        </w:rPr>
        <w:t>Les documents contractuels régissant ces marchés sont :</w:t>
      </w:r>
    </w:p>
    <w:p w:rsidR="00781F9C" w:rsidRPr="000E5105" w:rsidRDefault="00781F9C" w:rsidP="00781F9C">
      <w:pPr>
        <w:ind w:right="-569"/>
        <w:jc w:val="both"/>
        <w:rPr>
          <w:rFonts w:ascii="Arial" w:hAnsi="Arial" w:cs="Arial"/>
          <w:iCs/>
          <w:sz w:val="22"/>
          <w:szCs w:val="22"/>
        </w:rPr>
      </w:pPr>
    </w:p>
    <w:p w:rsidR="00781F9C" w:rsidRPr="004B4F7A" w:rsidRDefault="00781F9C" w:rsidP="001A5B39">
      <w:pPr>
        <w:numPr>
          <w:ilvl w:val="0"/>
          <w:numId w:val="2"/>
        </w:numPr>
        <w:tabs>
          <w:tab w:val="clear" w:pos="720"/>
          <w:tab w:val="num" w:pos="0"/>
          <w:tab w:val="left" w:pos="284"/>
        </w:tabs>
        <w:ind w:left="0" w:right="-569" w:firstLine="0"/>
        <w:jc w:val="both"/>
        <w:rPr>
          <w:rFonts w:ascii="Arial" w:hAnsi="Arial" w:cs="Arial"/>
          <w:iCs/>
          <w:sz w:val="22"/>
          <w:szCs w:val="22"/>
        </w:rPr>
      </w:pPr>
      <w:r w:rsidRPr="004B4F7A">
        <w:rPr>
          <w:rFonts w:ascii="Arial" w:hAnsi="Arial" w:cs="Arial"/>
          <w:iCs/>
          <w:sz w:val="22"/>
          <w:szCs w:val="22"/>
        </w:rPr>
        <w:t xml:space="preserve">L’acte </w:t>
      </w:r>
      <w:r w:rsidR="007770DC">
        <w:rPr>
          <w:rFonts w:ascii="Arial" w:hAnsi="Arial" w:cs="Arial"/>
          <w:iCs/>
          <w:sz w:val="22"/>
          <w:szCs w:val="22"/>
        </w:rPr>
        <w:t>d’engagement,</w:t>
      </w:r>
    </w:p>
    <w:p w:rsidR="00781F9C" w:rsidRPr="000E5105" w:rsidRDefault="00781F9C" w:rsidP="00781F9C">
      <w:pPr>
        <w:numPr>
          <w:ilvl w:val="0"/>
          <w:numId w:val="2"/>
        </w:numPr>
        <w:tabs>
          <w:tab w:val="clear" w:pos="720"/>
          <w:tab w:val="num" w:pos="0"/>
          <w:tab w:val="left" w:pos="284"/>
        </w:tabs>
        <w:ind w:left="0" w:right="-569" w:firstLine="0"/>
        <w:jc w:val="both"/>
        <w:rPr>
          <w:rFonts w:ascii="Arial" w:hAnsi="Arial" w:cs="Arial"/>
          <w:iCs/>
          <w:sz w:val="22"/>
          <w:szCs w:val="22"/>
        </w:rPr>
      </w:pPr>
      <w:r w:rsidRPr="000E5105">
        <w:rPr>
          <w:rFonts w:ascii="Arial" w:hAnsi="Arial" w:cs="Arial"/>
          <w:iCs/>
          <w:sz w:val="22"/>
          <w:szCs w:val="22"/>
        </w:rPr>
        <w:t>Les présents cahiers des clauses administratives et techniques particulières (C.C.A.P et C.C.T.P) dont les exemplaires, détenus dans les archives du Service achats du G</w:t>
      </w:r>
      <w:r w:rsidR="004B4F7A">
        <w:rPr>
          <w:rFonts w:ascii="Arial" w:hAnsi="Arial" w:cs="Arial"/>
          <w:iCs/>
          <w:sz w:val="22"/>
          <w:szCs w:val="22"/>
        </w:rPr>
        <w:t xml:space="preserve">roupe A.H.N.A.C, </w:t>
      </w:r>
      <w:r w:rsidRPr="000E5105">
        <w:rPr>
          <w:rFonts w:ascii="Arial" w:hAnsi="Arial" w:cs="Arial"/>
          <w:iCs/>
          <w:sz w:val="22"/>
          <w:szCs w:val="22"/>
        </w:rPr>
        <w:t>font seul foi</w:t>
      </w:r>
      <w:r w:rsidR="003F0792">
        <w:rPr>
          <w:rFonts w:ascii="Arial" w:hAnsi="Arial" w:cs="Arial"/>
          <w:iCs/>
          <w:sz w:val="22"/>
          <w:szCs w:val="22"/>
        </w:rPr>
        <w:t>.</w:t>
      </w:r>
    </w:p>
    <w:p w:rsidR="00781F9C" w:rsidRPr="000E5105" w:rsidRDefault="00781F9C" w:rsidP="00781F9C">
      <w:pPr>
        <w:tabs>
          <w:tab w:val="left" w:pos="284"/>
        </w:tabs>
        <w:ind w:right="-569"/>
        <w:jc w:val="both"/>
        <w:rPr>
          <w:rFonts w:ascii="Arial" w:hAnsi="Arial" w:cs="Arial"/>
          <w:iCs/>
          <w:sz w:val="22"/>
          <w:szCs w:val="22"/>
        </w:rPr>
      </w:pPr>
    </w:p>
    <w:p w:rsidR="00781F9C" w:rsidRPr="000E5105" w:rsidRDefault="00781F9C" w:rsidP="00235C3D">
      <w:pPr>
        <w:pStyle w:val="Titre1"/>
        <w:ind w:left="0" w:firstLine="0"/>
        <w:rPr>
          <w:rFonts w:ascii="Arial" w:hAnsi="Arial" w:cs="Arial"/>
          <w:iCs/>
          <w:sz w:val="22"/>
          <w:szCs w:val="22"/>
          <w:u w:val="none"/>
        </w:rPr>
      </w:pPr>
      <w:bookmarkStart w:id="16" w:name="_Toc340220361"/>
      <w:bookmarkStart w:id="17" w:name="_Toc497124511"/>
      <w:r w:rsidRPr="000E5105">
        <w:rPr>
          <w:rStyle w:val="Emphaseple"/>
          <w:rFonts w:ascii="Arial" w:hAnsi="Arial" w:cs="Arial"/>
          <w:i w:val="0"/>
          <w:color w:val="auto"/>
          <w:sz w:val="22"/>
          <w:szCs w:val="22"/>
          <w:u w:val="none"/>
        </w:rPr>
        <w:t>PARTIES CONTRACTANTES</w:t>
      </w:r>
      <w:bookmarkEnd w:id="16"/>
      <w:bookmarkEnd w:id="17"/>
    </w:p>
    <w:p w:rsidR="00781F9C" w:rsidRPr="000E5105" w:rsidRDefault="00781F9C" w:rsidP="00781F9C">
      <w:pPr>
        <w:ind w:right="-569"/>
        <w:jc w:val="both"/>
        <w:rPr>
          <w:rFonts w:ascii="Arial" w:hAnsi="Arial" w:cs="Arial"/>
          <w:iCs/>
          <w:sz w:val="22"/>
          <w:szCs w:val="22"/>
        </w:rPr>
      </w:pPr>
      <w:r w:rsidRPr="000E5105">
        <w:rPr>
          <w:rFonts w:ascii="Arial" w:hAnsi="Arial" w:cs="Arial"/>
          <w:iCs/>
          <w:sz w:val="22"/>
          <w:szCs w:val="22"/>
        </w:rPr>
        <w:t>Le Groupe A.H.N.A.C. est représenté par son Président, Monsieur Dominique DIAGO, qui est habilité à signer les marchés</w:t>
      </w:r>
    </w:p>
    <w:p w:rsidR="00781F9C" w:rsidRPr="000E5105" w:rsidRDefault="00781F9C" w:rsidP="00235C3D">
      <w:pPr>
        <w:pStyle w:val="Titre1"/>
        <w:ind w:left="0" w:firstLine="0"/>
        <w:rPr>
          <w:rFonts w:ascii="Arial" w:hAnsi="Arial" w:cs="Arial"/>
          <w:i/>
          <w:sz w:val="22"/>
          <w:szCs w:val="22"/>
        </w:rPr>
      </w:pPr>
      <w:bookmarkStart w:id="18" w:name="_Toc340220363"/>
      <w:bookmarkStart w:id="19" w:name="_Toc497124512"/>
      <w:r w:rsidRPr="000E5105">
        <w:rPr>
          <w:rStyle w:val="Emphaseple"/>
          <w:rFonts w:ascii="Arial" w:hAnsi="Arial" w:cs="Arial"/>
          <w:i w:val="0"/>
          <w:color w:val="auto"/>
          <w:sz w:val="22"/>
          <w:szCs w:val="22"/>
          <w:u w:val="none"/>
        </w:rPr>
        <w:t>MODALITES D’ETABLISSEMENT DES PRIX</w:t>
      </w:r>
      <w:bookmarkEnd w:id="18"/>
      <w:bookmarkEnd w:id="19"/>
    </w:p>
    <w:p w:rsidR="004B4F7A" w:rsidRPr="004B4F7A" w:rsidRDefault="004B4F7A" w:rsidP="004B4F7A">
      <w:pPr>
        <w:ind w:right="-711"/>
        <w:jc w:val="both"/>
        <w:rPr>
          <w:rFonts w:ascii="Arial" w:hAnsi="Arial" w:cs="Arial"/>
          <w:b/>
          <w:iCs/>
          <w:sz w:val="22"/>
          <w:szCs w:val="22"/>
        </w:rPr>
      </w:pPr>
      <w:r w:rsidRPr="004B4F7A">
        <w:rPr>
          <w:rFonts w:ascii="Arial" w:hAnsi="Arial" w:cs="Arial"/>
          <w:b/>
          <w:iCs/>
          <w:sz w:val="22"/>
          <w:szCs w:val="22"/>
        </w:rPr>
        <w:t xml:space="preserve">5.1 - Caractéristiques des prix pratiqués </w:t>
      </w:r>
    </w:p>
    <w:p w:rsidR="004B4F7A" w:rsidRPr="004B4F7A" w:rsidRDefault="004B4F7A" w:rsidP="004B4F7A">
      <w:pPr>
        <w:ind w:right="-711"/>
        <w:jc w:val="both"/>
        <w:rPr>
          <w:rFonts w:ascii="Arial" w:hAnsi="Arial" w:cs="Arial"/>
          <w:iCs/>
          <w:sz w:val="22"/>
          <w:szCs w:val="22"/>
        </w:rPr>
      </w:pPr>
      <w:r w:rsidRPr="004B4F7A">
        <w:rPr>
          <w:rFonts w:ascii="Arial" w:hAnsi="Arial" w:cs="Arial"/>
          <w:iCs/>
          <w:sz w:val="22"/>
          <w:szCs w:val="22"/>
        </w:rPr>
        <w:t xml:space="preserve">Les prestations sont réglées par un prix global forfaitaire selon les stipulations de l'acte </w:t>
      </w:r>
      <w:r w:rsidR="003F0792" w:rsidRPr="004B4F7A">
        <w:rPr>
          <w:rFonts w:ascii="Arial" w:hAnsi="Arial" w:cs="Arial"/>
          <w:iCs/>
          <w:sz w:val="22"/>
          <w:szCs w:val="22"/>
        </w:rPr>
        <w:t>d’engagement.</w:t>
      </w:r>
      <w:r w:rsidRPr="004B4F7A">
        <w:rPr>
          <w:rFonts w:ascii="Arial" w:hAnsi="Arial" w:cs="Arial"/>
          <w:iCs/>
          <w:sz w:val="22"/>
          <w:szCs w:val="22"/>
        </w:rPr>
        <w:t xml:space="preserve"> </w:t>
      </w:r>
    </w:p>
    <w:p w:rsidR="004B4F7A" w:rsidRDefault="004B4F7A" w:rsidP="004B4F7A">
      <w:pPr>
        <w:ind w:right="-711"/>
        <w:jc w:val="both"/>
        <w:rPr>
          <w:rFonts w:ascii="Arial" w:hAnsi="Arial" w:cs="Arial"/>
          <w:iCs/>
          <w:sz w:val="22"/>
          <w:szCs w:val="22"/>
        </w:rPr>
      </w:pPr>
    </w:p>
    <w:p w:rsidR="004B4F7A" w:rsidRPr="004B4F7A" w:rsidRDefault="004B4F7A" w:rsidP="004B4F7A">
      <w:pPr>
        <w:ind w:right="-711"/>
        <w:jc w:val="both"/>
        <w:rPr>
          <w:rFonts w:ascii="Arial" w:hAnsi="Arial" w:cs="Arial"/>
          <w:b/>
          <w:iCs/>
          <w:sz w:val="22"/>
          <w:szCs w:val="22"/>
        </w:rPr>
      </w:pPr>
      <w:r w:rsidRPr="004B4F7A">
        <w:rPr>
          <w:rFonts w:ascii="Arial" w:hAnsi="Arial" w:cs="Arial"/>
          <w:b/>
          <w:iCs/>
          <w:sz w:val="22"/>
          <w:szCs w:val="22"/>
        </w:rPr>
        <w:t xml:space="preserve">5.2 - Modalités de variation des prix </w:t>
      </w:r>
    </w:p>
    <w:p w:rsidR="004B4F7A" w:rsidRPr="004B4F7A" w:rsidRDefault="004B4F7A" w:rsidP="004B4F7A">
      <w:pPr>
        <w:ind w:right="-711"/>
        <w:jc w:val="both"/>
        <w:rPr>
          <w:rFonts w:ascii="Arial" w:hAnsi="Arial" w:cs="Arial"/>
          <w:iCs/>
          <w:sz w:val="22"/>
          <w:szCs w:val="22"/>
        </w:rPr>
      </w:pPr>
      <w:r w:rsidRPr="004B4F7A">
        <w:rPr>
          <w:rFonts w:ascii="Arial" w:hAnsi="Arial" w:cs="Arial"/>
          <w:iCs/>
          <w:sz w:val="22"/>
          <w:szCs w:val="22"/>
        </w:rPr>
        <w:t>Les prix du marché sont réputés établis sur la base des conditions économique</w:t>
      </w:r>
      <w:r w:rsidR="003F0792">
        <w:rPr>
          <w:rFonts w:ascii="Arial" w:hAnsi="Arial" w:cs="Arial"/>
          <w:iCs/>
          <w:sz w:val="22"/>
          <w:szCs w:val="22"/>
        </w:rPr>
        <w:t>s du mois de 12</w:t>
      </w:r>
      <w:r w:rsidRPr="004B4F7A">
        <w:rPr>
          <w:rFonts w:ascii="Arial" w:hAnsi="Arial" w:cs="Arial"/>
          <w:iCs/>
          <w:sz w:val="22"/>
          <w:szCs w:val="22"/>
        </w:rPr>
        <w:t xml:space="preserve">/2017 ; ce mois est appelé " mois zéro ". </w:t>
      </w:r>
    </w:p>
    <w:p w:rsidR="004B4F7A" w:rsidRPr="004B4F7A" w:rsidRDefault="004B4F7A" w:rsidP="004B4F7A">
      <w:pPr>
        <w:ind w:right="-711"/>
        <w:jc w:val="both"/>
        <w:rPr>
          <w:rFonts w:ascii="Arial" w:hAnsi="Arial" w:cs="Arial"/>
          <w:iCs/>
          <w:sz w:val="22"/>
          <w:szCs w:val="22"/>
        </w:rPr>
      </w:pPr>
      <w:r w:rsidRPr="004B4F7A">
        <w:rPr>
          <w:rFonts w:ascii="Arial" w:hAnsi="Arial" w:cs="Arial"/>
          <w:iCs/>
          <w:sz w:val="22"/>
          <w:szCs w:val="22"/>
        </w:rPr>
        <w:t xml:space="preserve"> </w:t>
      </w:r>
    </w:p>
    <w:p w:rsidR="004B4F7A" w:rsidRPr="004B4F7A" w:rsidRDefault="004B4F7A" w:rsidP="004B4F7A">
      <w:pPr>
        <w:ind w:right="-711"/>
        <w:jc w:val="both"/>
        <w:rPr>
          <w:rFonts w:ascii="Arial" w:hAnsi="Arial" w:cs="Arial"/>
          <w:iCs/>
          <w:sz w:val="22"/>
          <w:szCs w:val="22"/>
        </w:rPr>
      </w:pPr>
      <w:r w:rsidRPr="004B4F7A">
        <w:rPr>
          <w:rFonts w:ascii="Arial" w:hAnsi="Arial" w:cs="Arial"/>
          <w:iCs/>
          <w:sz w:val="22"/>
          <w:szCs w:val="22"/>
        </w:rPr>
        <w:t xml:space="preserve">Le titulaire du marché s’engage à faire parvenir </w:t>
      </w:r>
      <w:r w:rsidR="007770DC">
        <w:rPr>
          <w:rFonts w:ascii="Arial" w:hAnsi="Arial" w:cs="Arial"/>
          <w:iCs/>
          <w:sz w:val="22"/>
          <w:szCs w:val="22"/>
        </w:rPr>
        <w:t>au Groupe AHNAC</w:t>
      </w:r>
      <w:r w:rsidRPr="004B4F7A">
        <w:rPr>
          <w:rFonts w:ascii="Arial" w:hAnsi="Arial" w:cs="Arial"/>
          <w:iCs/>
          <w:sz w:val="22"/>
          <w:szCs w:val="22"/>
        </w:rPr>
        <w:t xml:space="preserve">, par lettre recommandée avec accusé de réception, son nouveau tarif avec un préavis de 3 mois avant la date prévue pour l’application de l’ajustement. </w:t>
      </w:r>
    </w:p>
    <w:p w:rsidR="004B4F7A" w:rsidRPr="004B4F7A" w:rsidRDefault="004B4F7A" w:rsidP="004B4F7A">
      <w:pPr>
        <w:ind w:right="-711"/>
        <w:jc w:val="both"/>
        <w:rPr>
          <w:rFonts w:ascii="Arial" w:hAnsi="Arial" w:cs="Arial"/>
          <w:iCs/>
          <w:sz w:val="22"/>
          <w:szCs w:val="22"/>
        </w:rPr>
      </w:pPr>
      <w:r w:rsidRPr="004B4F7A">
        <w:rPr>
          <w:rFonts w:ascii="Arial" w:hAnsi="Arial" w:cs="Arial"/>
          <w:iCs/>
          <w:sz w:val="22"/>
          <w:szCs w:val="22"/>
        </w:rPr>
        <w:t xml:space="preserve"> </w:t>
      </w:r>
    </w:p>
    <w:p w:rsidR="00101E4B" w:rsidRPr="004B4F7A" w:rsidRDefault="004B4F7A" w:rsidP="004B4F7A">
      <w:pPr>
        <w:ind w:right="-711"/>
        <w:jc w:val="both"/>
        <w:rPr>
          <w:rFonts w:ascii="Arial" w:hAnsi="Arial" w:cs="Arial"/>
          <w:iCs/>
          <w:sz w:val="22"/>
          <w:szCs w:val="22"/>
        </w:rPr>
      </w:pPr>
      <w:r w:rsidRPr="004B4F7A">
        <w:rPr>
          <w:rFonts w:ascii="Arial" w:hAnsi="Arial" w:cs="Arial"/>
          <w:iCs/>
          <w:sz w:val="22"/>
          <w:szCs w:val="22"/>
        </w:rPr>
        <w:t>La clause limitative dite « de sauvegarde » s’applique : Le pouvoir adjudicateur se réserve le droit de résilier sans indemnité la partie non exécutée du marché à la date d’application de la nouvelle référence lorsque l’augmentation de cette référence est supérieure à 2 % l’an.</w:t>
      </w:r>
    </w:p>
    <w:p w:rsidR="00101E4B" w:rsidRPr="000E5105" w:rsidRDefault="00101E4B" w:rsidP="00781F9C">
      <w:pPr>
        <w:ind w:right="-711"/>
        <w:jc w:val="both"/>
        <w:rPr>
          <w:rFonts w:ascii="Arial" w:hAnsi="Arial" w:cs="Arial"/>
          <w:sz w:val="22"/>
          <w:szCs w:val="22"/>
        </w:rPr>
      </w:pPr>
    </w:p>
    <w:p w:rsidR="00781F9C" w:rsidRPr="000E5105" w:rsidRDefault="00781F9C" w:rsidP="00781F9C">
      <w:pPr>
        <w:pStyle w:val="Titre1"/>
        <w:ind w:left="0" w:firstLine="0"/>
        <w:rPr>
          <w:rStyle w:val="Emphaseple"/>
          <w:rFonts w:ascii="Arial" w:hAnsi="Arial" w:cs="Arial"/>
          <w:i w:val="0"/>
          <w:color w:val="auto"/>
          <w:sz w:val="22"/>
          <w:szCs w:val="22"/>
          <w:u w:val="none"/>
        </w:rPr>
      </w:pPr>
      <w:bookmarkStart w:id="20" w:name="_Toc340220366"/>
      <w:bookmarkStart w:id="21" w:name="_Toc497124513"/>
      <w:r w:rsidRPr="000E5105">
        <w:rPr>
          <w:rStyle w:val="Emphaseple"/>
          <w:rFonts w:ascii="Arial" w:hAnsi="Arial" w:cs="Arial"/>
          <w:i w:val="0"/>
          <w:color w:val="auto"/>
          <w:sz w:val="22"/>
          <w:szCs w:val="22"/>
          <w:u w:val="none"/>
        </w:rPr>
        <w:t>CONDITIONS D’EXECUTION</w:t>
      </w:r>
      <w:bookmarkEnd w:id="20"/>
      <w:bookmarkEnd w:id="21"/>
    </w:p>
    <w:p w:rsidR="002C134E" w:rsidRPr="002C134E" w:rsidRDefault="002C134E" w:rsidP="002C134E">
      <w:pPr>
        <w:rPr>
          <w:rFonts w:ascii="Arial" w:hAnsi="Arial" w:cs="Arial"/>
          <w:sz w:val="22"/>
          <w:szCs w:val="22"/>
        </w:rPr>
      </w:pPr>
      <w:r w:rsidRPr="002C134E">
        <w:rPr>
          <w:rFonts w:ascii="Arial" w:hAnsi="Arial" w:cs="Arial"/>
          <w:sz w:val="22"/>
          <w:szCs w:val="22"/>
        </w:rPr>
        <w:t xml:space="preserve">Les prestations devront être conformes aux stipulations du contrat (les normes et spécifications techniques applicables étant celles en vigueur à la date du contrat). </w:t>
      </w:r>
    </w:p>
    <w:p w:rsidR="002C134E" w:rsidRPr="002C134E" w:rsidRDefault="002C134E" w:rsidP="002C134E">
      <w:pPr>
        <w:rPr>
          <w:rFonts w:ascii="Arial" w:hAnsi="Arial" w:cs="Arial"/>
          <w:sz w:val="22"/>
          <w:szCs w:val="22"/>
        </w:rPr>
      </w:pPr>
    </w:p>
    <w:p w:rsidR="002C134E" w:rsidRPr="002C134E" w:rsidRDefault="002C134E" w:rsidP="002C134E">
      <w:pPr>
        <w:rPr>
          <w:rFonts w:ascii="Arial" w:hAnsi="Arial" w:cs="Arial"/>
          <w:sz w:val="22"/>
          <w:szCs w:val="22"/>
        </w:rPr>
      </w:pPr>
    </w:p>
    <w:p w:rsidR="002C134E" w:rsidRPr="002C134E" w:rsidRDefault="002C134E" w:rsidP="002C134E">
      <w:pPr>
        <w:jc w:val="both"/>
        <w:rPr>
          <w:rFonts w:ascii="Arial" w:hAnsi="Arial" w:cs="Arial"/>
          <w:sz w:val="22"/>
          <w:szCs w:val="22"/>
        </w:rPr>
      </w:pPr>
      <w:r w:rsidRPr="002C134E">
        <w:rPr>
          <w:rFonts w:ascii="Arial" w:hAnsi="Arial" w:cs="Arial"/>
          <w:sz w:val="22"/>
          <w:szCs w:val="22"/>
        </w:rPr>
        <w:t>DOCUMENTATION TECHNIQUE</w:t>
      </w:r>
      <w:r w:rsidR="003F0792">
        <w:rPr>
          <w:rFonts w:ascii="Arial" w:hAnsi="Arial" w:cs="Arial"/>
          <w:sz w:val="22"/>
          <w:szCs w:val="22"/>
        </w:rPr>
        <w:t xml:space="preserve"> </w:t>
      </w:r>
      <w:r w:rsidRPr="002C134E">
        <w:rPr>
          <w:rFonts w:ascii="Arial" w:hAnsi="Arial" w:cs="Arial"/>
          <w:sz w:val="22"/>
          <w:szCs w:val="22"/>
        </w:rPr>
        <w:t xml:space="preserve">: Conformément à l’article 21.2 du CCAG TIC, le titulaire livre, avec chaque logiciel, une documentation technique en langue française indiquant les modalités de leur mise en fonction. Il en est de même à chaque livraison de mise à jour ou de nouvelle version de logiciel.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Le prix de cette do</w:t>
      </w:r>
      <w:r w:rsidR="0086477B">
        <w:rPr>
          <w:rFonts w:ascii="Arial" w:hAnsi="Arial" w:cs="Arial"/>
          <w:sz w:val="22"/>
          <w:szCs w:val="22"/>
        </w:rPr>
        <w:t>cumentation technique est inclus</w:t>
      </w:r>
      <w:r w:rsidRPr="002C134E">
        <w:rPr>
          <w:rFonts w:ascii="Arial" w:hAnsi="Arial" w:cs="Arial"/>
          <w:sz w:val="22"/>
          <w:szCs w:val="22"/>
        </w:rPr>
        <w:t xml:space="preserve"> dans le prix du marché. Cette documentation technique donne la composition et les caractéristiques du logiciel, ainsi que leurs procédures courantes d’utilisation. Elle doit être transmise au plus tard à la livraison du logiciel, de chaque mise à jour ou nouvelle version le cas échéant.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Conditions de livraison :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La livraison des fournitures s'effectuera dans les conditions de l'article 20 du CCAG-TIC.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Default="002C134E" w:rsidP="002C134E">
      <w:pPr>
        <w:rPr>
          <w:rFonts w:ascii="Arial" w:hAnsi="Arial" w:cs="Arial"/>
          <w:sz w:val="22"/>
          <w:szCs w:val="22"/>
        </w:rPr>
      </w:pPr>
      <w:r w:rsidRPr="002C134E">
        <w:rPr>
          <w:rFonts w:ascii="Arial" w:hAnsi="Arial" w:cs="Arial"/>
          <w:sz w:val="22"/>
          <w:szCs w:val="22"/>
        </w:rPr>
        <w:t>INSTALLATION ET MISE EN ORDRE DE MARCHE:</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L’installation et la mise en ordre de marche des logiciels sont réalisées par le titulaire.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A cet effet, il dispose d’un mois à compter de la date contractuelle de livraison pour effectuer la mise en ordre de marche. </w:t>
      </w:r>
    </w:p>
    <w:p w:rsidR="002C134E" w:rsidRPr="002C134E" w:rsidRDefault="002C134E" w:rsidP="002C134E">
      <w:pPr>
        <w:rPr>
          <w:rFonts w:ascii="Arial" w:hAnsi="Arial" w:cs="Arial"/>
          <w:sz w:val="22"/>
          <w:szCs w:val="22"/>
        </w:rPr>
      </w:pP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Il remet un procès-verbal de mise en ordre de marche au pouvoir adjudicateur et lui indique s’il sera présent aux opérations de vérification.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Formation du personnel : </w:t>
      </w:r>
    </w:p>
    <w:p w:rsidR="002C134E" w:rsidRDefault="002C134E" w:rsidP="002C134E">
      <w:pPr>
        <w:rPr>
          <w:rFonts w:ascii="Arial" w:hAnsi="Arial" w:cs="Arial"/>
          <w:sz w:val="22"/>
          <w:szCs w:val="22"/>
        </w:rPr>
      </w:pPr>
      <w:r w:rsidRPr="002C134E">
        <w:rPr>
          <w:rFonts w:ascii="Arial" w:hAnsi="Arial" w:cs="Arial"/>
          <w:sz w:val="22"/>
          <w:szCs w:val="22"/>
        </w:rPr>
        <w:t xml:space="preserve">Le titulaire assurera la formation du personnel chargé d'utiliser les prestations. </w:t>
      </w:r>
    </w:p>
    <w:p w:rsidR="003F0792" w:rsidRDefault="003F0792" w:rsidP="002C134E">
      <w:pPr>
        <w:rPr>
          <w:rFonts w:ascii="Arial" w:hAnsi="Arial" w:cs="Arial"/>
          <w:b/>
          <w:sz w:val="22"/>
          <w:szCs w:val="22"/>
        </w:rPr>
      </w:pPr>
    </w:p>
    <w:p w:rsidR="002C134E" w:rsidRPr="002C134E" w:rsidRDefault="003F0792" w:rsidP="002C134E">
      <w:pPr>
        <w:rPr>
          <w:rFonts w:ascii="Arial" w:hAnsi="Arial" w:cs="Arial"/>
          <w:b/>
          <w:sz w:val="22"/>
          <w:szCs w:val="22"/>
        </w:rPr>
      </w:pPr>
      <w:r>
        <w:rPr>
          <w:rFonts w:ascii="Arial" w:hAnsi="Arial" w:cs="Arial"/>
          <w:b/>
          <w:sz w:val="22"/>
          <w:szCs w:val="22"/>
        </w:rPr>
        <w:t>6</w:t>
      </w:r>
      <w:r w:rsidR="002C134E" w:rsidRPr="002C134E">
        <w:rPr>
          <w:rFonts w:ascii="Arial" w:hAnsi="Arial" w:cs="Arial"/>
          <w:b/>
          <w:sz w:val="22"/>
          <w:szCs w:val="22"/>
        </w:rPr>
        <w:t xml:space="preserve">.1 - Vérifications </w:t>
      </w:r>
    </w:p>
    <w:p w:rsidR="002C134E" w:rsidRPr="002C134E" w:rsidRDefault="002C134E" w:rsidP="00CA0CBE">
      <w:pPr>
        <w:jc w:val="both"/>
        <w:rPr>
          <w:rFonts w:ascii="Arial" w:hAnsi="Arial" w:cs="Arial"/>
          <w:sz w:val="22"/>
          <w:szCs w:val="22"/>
        </w:rPr>
      </w:pPr>
      <w:r w:rsidRPr="002C134E">
        <w:rPr>
          <w:rFonts w:ascii="Arial" w:hAnsi="Arial" w:cs="Arial"/>
          <w:sz w:val="22"/>
          <w:szCs w:val="22"/>
        </w:rPr>
        <w:t xml:space="preserve">Les vérifications seront effectuées au moment même de la livraison de la fourniture ou de l'exécution de service conformément aux articles 23 à 26 du CCAG-TIC. Elles se dérouleront selon les étapes décrites ci-dessous. </w:t>
      </w:r>
    </w:p>
    <w:p w:rsidR="002C134E" w:rsidRDefault="002C134E" w:rsidP="002C134E">
      <w:pPr>
        <w:rPr>
          <w:rFonts w:ascii="Arial" w:hAnsi="Arial" w:cs="Arial"/>
          <w:sz w:val="22"/>
          <w:szCs w:val="22"/>
        </w:rPr>
      </w:pPr>
    </w:p>
    <w:p w:rsidR="002C134E" w:rsidRPr="002C134E" w:rsidRDefault="003F0792" w:rsidP="002C134E">
      <w:pPr>
        <w:rPr>
          <w:rFonts w:ascii="Arial" w:hAnsi="Arial" w:cs="Arial"/>
          <w:b/>
          <w:sz w:val="22"/>
          <w:szCs w:val="22"/>
        </w:rPr>
      </w:pPr>
      <w:r>
        <w:rPr>
          <w:rFonts w:ascii="Arial" w:hAnsi="Arial" w:cs="Arial"/>
          <w:b/>
          <w:sz w:val="22"/>
          <w:szCs w:val="22"/>
        </w:rPr>
        <w:t>6</w:t>
      </w:r>
      <w:r w:rsidR="002C134E" w:rsidRPr="002C134E">
        <w:rPr>
          <w:rFonts w:ascii="Arial" w:hAnsi="Arial" w:cs="Arial"/>
          <w:b/>
          <w:sz w:val="22"/>
          <w:szCs w:val="22"/>
        </w:rPr>
        <w:t xml:space="preserve">.2 - Mise en Ordre de Marche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Le titulaire dispose de 1 mois à compter de la date de livraison pour effectuer la mise en ordre de marche des matériels ou logiciels.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L’installation et la mise en ordre de marche des logiciels sont réalisées par le titulaire.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CA0CBE">
      <w:pPr>
        <w:jc w:val="both"/>
        <w:rPr>
          <w:rFonts w:ascii="Arial" w:hAnsi="Arial" w:cs="Arial"/>
          <w:sz w:val="22"/>
          <w:szCs w:val="22"/>
        </w:rPr>
      </w:pPr>
      <w:r w:rsidRPr="002C134E">
        <w:rPr>
          <w:rFonts w:ascii="Arial" w:hAnsi="Arial" w:cs="Arial"/>
          <w:sz w:val="22"/>
          <w:szCs w:val="22"/>
        </w:rPr>
        <w:t xml:space="preserve">A cet effet, il dispose d’un mois à compter de la date contractuelle de livraison pour effectuer la mise en ordre de marche. Il remet un procès-verbal de mise en ordre de marche au pouvoir adjudicateur et lui indique s’il sera présent aux opérations de vérification. Le délai initialement prévu pour la mise en ordre de marche peut faire l’objet d’un sursis ou d’une prolongation de délai dans les conditions prévues à l’article 13.3 du CCAG TIC.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3F0792" w:rsidP="002C134E">
      <w:pPr>
        <w:rPr>
          <w:rFonts w:ascii="Arial" w:hAnsi="Arial" w:cs="Arial"/>
          <w:b/>
          <w:sz w:val="22"/>
          <w:szCs w:val="22"/>
        </w:rPr>
      </w:pPr>
      <w:r>
        <w:rPr>
          <w:rFonts w:ascii="Arial" w:hAnsi="Arial" w:cs="Arial"/>
          <w:b/>
          <w:sz w:val="22"/>
          <w:szCs w:val="22"/>
        </w:rPr>
        <w:t>6</w:t>
      </w:r>
      <w:r w:rsidR="002C134E" w:rsidRPr="002C134E">
        <w:rPr>
          <w:rFonts w:ascii="Arial" w:hAnsi="Arial" w:cs="Arial"/>
          <w:b/>
          <w:sz w:val="22"/>
          <w:szCs w:val="22"/>
        </w:rPr>
        <w:t xml:space="preserve">.3 - Vérification d'Aptitude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Les vérifications qualitatives seront effectuées conformément aux dispositions des articles 24 et 26 du CCAG TIC. Les opérations de vérifications qualitatives comprennent deux étapes : la vérification d’aptitude et la vérification de service régulier.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La vérification d'aptitude a pour but de constater que les prestations livrées ou exécutées présentent les caractéristiques techniques qui les rendent aptes à remplir les fonctions précisées dans le cahier des charges. </w:t>
      </w:r>
    </w:p>
    <w:p w:rsidR="002C134E" w:rsidRPr="002C134E" w:rsidRDefault="002C134E" w:rsidP="002C134E">
      <w:pPr>
        <w:jc w:val="both"/>
        <w:rPr>
          <w:rFonts w:ascii="Arial" w:hAnsi="Arial" w:cs="Arial"/>
          <w:sz w:val="22"/>
          <w:szCs w:val="22"/>
        </w:rPr>
      </w:pP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Le délai imparti au pouvoir adjudicateur pour procéder à la vérification d'aptitude et notifier sa décision est de 1 mois à compter de la date de notification du procès-verbal de mise en ordre de marche des logiciels.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Default="002C134E" w:rsidP="002C134E">
      <w:pPr>
        <w:jc w:val="both"/>
        <w:rPr>
          <w:rFonts w:ascii="Arial" w:hAnsi="Arial" w:cs="Arial"/>
          <w:sz w:val="22"/>
          <w:szCs w:val="22"/>
        </w:rPr>
      </w:pPr>
      <w:r w:rsidRPr="002C134E">
        <w:rPr>
          <w:rFonts w:ascii="Arial" w:hAnsi="Arial" w:cs="Arial"/>
          <w:sz w:val="22"/>
          <w:szCs w:val="22"/>
        </w:rPr>
        <w:t>A l'issue de cette période, si la vérification d'aptitude est négative, le pouvoir adjudicateur prend une décision d'ajournement ou de rejet conformément aux stipulations des articles 27 et 28 du CCAG-TIC.  Si la décision de vérification d’aptitude est positive, la vérificat</w:t>
      </w:r>
      <w:r>
        <w:rPr>
          <w:rFonts w:ascii="Arial" w:hAnsi="Arial" w:cs="Arial"/>
          <w:sz w:val="22"/>
          <w:szCs w:val="22"/>
        </w:rPr>
        <w:t>ion de service régulier débute.</w:t>
      </w:r>
    </w:p>
    <w:p w:rsidR="002C134E" w:rsidRPr="002C134E" w:rsidRDefault="002C134E" w:rsidP="002C134E">
      <w:pPr>
        <w:rPr>
          <w:rFonts w:ascii="Arial" w:hAnsi="Arial" w:cs="Arial"/>
          <w:sz w:val="22"/>
          <w:szCs w:val="22"/>
        </w:rPr>
      </w:pPr>
    </w:p>
    <w:p w:rsidR="002C134E" w:rsidRPr="002C134E" w:rsidRDefault="003F0792" w:rsidP="002C134E">
      <w:pPr>
        <w:rPr>
          <w:rFonts w:ascii="Arial" w:hAnsi="Arial" w:cs="Arial"/>
          <w:b/>
          <w:sz w:val="22"/>
          <w:szCs w:val="22"/>
        </w:rPr>
      </w:pPr>
      <w:r>
        <w:rPr>
          <w:rFonts w:ascii="Arial" w:hAnsi="Arial" w:cs="Arial"/>
          <w:b/>
          <w:sz w:val="22"/>
          <w:szCs w:val="22"/>
        </w:rPr>
        <w:t>6</w:t>
      </w:r>
      <w:r w:rsidR="002C134E" w:rsidRPr="002C134E">
        <w:rPr>
          <w:rFonts w:ascii="Arial" w:hAnsi="Arial" w:cs="Arial"/>
          <w:b/>
          <w:sz w:val="22"/>
          <w:szCs w:val="22"/>
        </w:rPr>
        <w:t xml:space="preserve">.4 - Vérification de Service Régulier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La vérification de service régulier a pour but de constater que les prestations fournies sont capables d'assurer un service régulier dans les conditions normales d'exploitation pour remplir les fonctions visées.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La régularité du service s’observe pendant un mois, à partir du jour de la décision positive de vérification d’aptitude prise par le pouvoir adjudicateur.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Le pouvoir adjudicateur disposera d’un délai maximal de sept jours pour notifier par écrit au titulaire sa décision de vérification de service régulier.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Si le résultat de la vérification de service régulier est positif, le pouvoir adjudicateur prendra une décision de réception des prestations.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La réception pourra être limitée aux seuls éléments dont la régularité de service a été vérifiée, pourvu qu’ils permettent l’utilisation dans des conditions jugées acceptables par le pouvoir adjudicateur. </w:t>
      </w:r>
    </w:p>
    <w:p w:rsidR="002C134E" w:rsidRPr="002C134E" w:rsidRDefault="002C134E" w:rsidP="002C134E">
      <w:pPr>
        <w:jc w:val="both"/>
        <w:rPr>
          <w:rFonts w:ascii="Arial" w:hAnsi="Arial" w:cs="Arial"/>
          <w:sz w:val="22"/>
          <w:szCs w:val="22"/>
        </w:rPr>
      </w:pPr>
      <w:r w:rsidRPr="002C134E">
        <w:rPr>
          <w:rFonts w:ascii="Arial" w:hAnsi="Arial" w:cs="Arial"/>
          <w:sz w:val="22"/>
          <w:szCs w:val="22"/>
        </w:rPr>
        <w:t xml:space="preserve"> </w:t>
      </w:r>
    </w:p>
    <w:p w:rsidR="002C134E" w:rsidRDefault="002C134E" w:rsidP="002C134E">
      <w:pPr>
        <w:jc w:val="both"/>
        <w:rPr>
          <w:rFonts w:ascii="Arial" w:hAnsi="Arial" w:cs="Arial"/>
          <w:sz w:val="22"/>
          <w:szCs w:val="22"/>
        </w:rPr>
      </w:pPr>
      <w:r w:rsidRPr="002C134E">
        <w:rPr>
          <w:rFonts w:ascii="Arial" w:hAnsi="Arial" w:cs="Arial"/>
          <w:sz w:val="22"/>
          <w:szCs w:val="22"/>
        </w:rPr>
        <w:t>Si le résultat de la vérification de service régulier est négatif, le pouvoir adjudicateur prendra une décision écrite qu’il notifiera au titulaire, soit :</w:t>
      </w:r>
    </w:p>
    <w:p w:rsidR="002C134E" w:rsidRDefault="002C134E" w:rsidP="002C134E">
      <w:pPr>
        <w:jc w:val="both"/>
        <w:rPr>
          <w:rFonts w:ascii="Arial" w:hAnsi="Arial" w:cs="Arial"/>
          <w:sz w:val="22"/>
          <w:szCs w:val="22"/>
        </w:rPr>
      </w:pPr>
      <w:r w:rsidRPr="002C134E">
        <w:rPr>
          <w:rFonts w:ascii="Arial" w:hAnsi="Arial" w:cs="Arial"/>
          <w:sz w:val="22"/>
          <w:szCs w:val="22"/>
        </w:rPr>
        <w:t>− d’ajournement avec vérification de la régularité de service pendant une période supplémentaire maximale d’un mois ;</w:t>
      </w:r>
    </w:p>
    <w:p w:rsidR="002C134E" w:rsidRDefault="002C134E" w:rsidP="002C134E">
      <w:pPr>
        <w:jc w:val="both"/>
        <w:rPr>
          <w:rFonts w:ascii="Arial" w:hAnsi="Arial" w:cs="Arial"/>
          <w:sz w:val="22"/>
          <w:szCs w:val="22"/>
        </w:rPr>
      </w:pPr>
      <w:r w:rsidRPr="002C134E">
        <w:rPr>
          <w:rFonts w:ascii="Arial" w:hAnsi="Arial" w:cs="Arial"/>
          <w:sz w:val="22"/>
          <w:szCs w:val="22"/>
        </w:rPr>
        <w:t>− de réception avec réfaction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de rejet.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Si le pouvoir adjudicateur ne notifie pas sa décision dans le délai de sept jours mentionné au premier alinéa de l’article 27. 2. 2 du CCAG TIC, le résultat de la vérification de service régulier sera considéré comme positif et les prestations seront réputées reçues. </w:t>
      </w:r>
    </w:p>
    <w:p w:rsidR="002C134E" w:rsidRPr="002C134E" w:rsidRDefault="002C134E" w:rsidP="002C134E">
      <w:pPr>
        <w:rPr>
          <w:rFonts w:ascii="Arial" w:hAnsi="Arial" w:cs="Arial"/>
          <w:sz w:val="22"/>
          <w:szCs w:val="22"/>
        </w:rPr>
      </w:pPr>
      <w:r w:rsidRPr="002C134E">
        <w:rPr>
          <w:rFonts w:ascii="Arial" w:hAnsi="Arial" w:cs="Arial"/>
          <w:sz w:val="22"/>
          <w:szCs w:val="22"/>
        </w:rPr>
        <w:t xml:space="preserve"> </w:t>
      </w:r>
    </w:p>
    <w:p w:rsidR="002C134E" w:rsidRPr="002C134E" w:rsidRDefault="003F0792" w:rsidP="002C134E">
      <w:pPr>
        <w:rPr>
          <w:rFonts w:ascii="Arial" w:hAnsi="Arial" w:cs="Arial"/>
          <w:b/>
          <w:sz w:val="22"/>
          <w:szCs w:val="22"/>
        </w:rPr>
      </w:pPr>
      <w:r>
        <w:rPr>
          <w:rFonts w:ascii="Arial" w:hAnsi="Arial" w:cs="Arial"/>
          <w:b/>
          <w:sz w:val="22"/>
          <w:szCs w:val="22"/>
        </w:rPr>
        <w:t>6</w:t>
      </w:r>
      <w:r w:rsidR="002C134E" w:rsidRPr="002C134E">
        <w:rPr>
          <w:rFonts w:ascii="Arial" w:hAnsi="Arial" w:cs="Arial"/>
          <w:b/>
          <w:sz w:val="22"/>
          <w:szCs w:val="22"/>
        </w:rPr>
        <w:t xml:space="preserve">.5 - Décision après vérification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A l'issue des opérations de vérification, le pouvoir adjudicateur prendra sa décision dans les conditions prévues aux articles 27 et 28 du CCAG-TIC.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Le </w:t>
      </w:r>
      <w:r>
        <w:rPr>
          <w:rFonts w:ascii="Arial" w:hAnsi="Arial" w:cs="Arial"/>
          <w:sz w:val="22"/>
          <w:szCs w:val="22"/>
        </w:rPr>
        <w:t>GROUPE AHNAC</w:t>
      </w:r>
      <w:r w:rsidRPr="002C134E">
        <w:rPr>
          <w:rFonts w:ascii="Arial" w:hAnsi="Arial" w:cs="Arial"/>
          <w:sz w:val="22"/>
          <w:szCs w:val="22"/>
        </w:rPr>
        <w:t xml:space="preserve"> prononcera la réception des prestations, si elles répondent aux stipulations du marché.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La réception prendra effet à la date de notification au titulaire de la décision de réception. </w:t>
      </w:r>
    </w:p>
    <w:p w:rsidR="002C134E" w:rsidRPr="002C134E" w:rsidRDefault="002C134E" w:rsidP="001A5B39">
      <w:pPr>
        <w:jc w:val="both"/>
        <w:rPr>
          <w:rFonts w:ascii="Arial" w:hAnsi="Arial" w:cs="Arial"/>
          <w:sz w:val="22"/>
          <w:szCs w:val="22"/>
        </w:rPr>
      </w:pPr>
      <w:r w:rsidRPr="002C134E">
        <w:rPr>
          <w:rFonts w:ascii="Arial" w:hAnsi="Arial" w:cs="Arial"/>
          <w:sz w:val="22"/>
          <w:szCs w:val="22"/>
        </w:rPr>
        <w:t xml:space="preserve">En cas de réception tacite, la réception prendra effet au terme du délai de sept jours mentionné au premier alinéa de l’article 27.2.2 du CCAG TIC. </w:t>
      </w:r>
    </w:p>
    <w:p w:rsidR="002C134E" w:rsidRPr="002C134E" w:rsidRDefault="002C134E" w:rsidP="002C134E">
      <w:pPr>
        <w:rPr>
          <w:rFonts w:ascii="Arial" w:hAnsi="Arial" w:cs="Arial"/>
          <w:sz w:val="22"/>
          <w:szCs w:val="22"/>
        </w:rPr>
      </w:pPr>
    </w:p>
    <w:p w:rsidR="00781F9C" w:rsidRPr="000E5105" w:rsidRDefault="002C134E" w:rsidP="002C134E">
      <w:pPr>
        <w:pStyle w:val="Titre1"/>
        <w:rPr>
          <w:rFonts w:ascii="Arial" w:hAnsi="Arial" w:cs="Arial"/>
          <w:i/>
          <w:sz w:val="22"/>
          <w:szCs w:val="22"/>
        </w:rPr>
      </w:pPr>
      <w:bookmarkStart w:id="22" w:name="_Toc340220370"/>
      <w:bookmarkStart w:id="23" w:name="_Toc497124514"/>
      <w:r>
        <w:rPr>
          <w:rStyle w:val="Emphaseple"/>
          <w:rFonts w:ascii="Arial" w:hAnsi="Arial" w:cs="Arial"/>
          <w:i w:val="0"/>
          <w:color w:val="auto"/>
          <w:sz w:val="22"/>
          <w:szCs w:val="22"/>
          <w:u w:val="none"/>
        </w:rPr>
        <w:t>DROIT DE PROPRIETE INDUSTRIELLE ET INTELLECTUELLE</w:t>
      </w:r>
      <w:bookmarkEnd w:id="22"/>
      <w:bookmarkEnd w:id="23"/>
    </w:p>
    <w:p w:rsidR="002C134E" w:rsidRPr="002C134E" w:rsidRDefault="002C134E" w:rsidP="002C134E">
      <w:pPr>
        <w:ind w:right="-428"/>
        <w:jc w:val="both"/>
        <w:rPr>
          <w:rFonts w:ascii="Arial" w:hAnsi="Arial" w:cs="Arial"/>
          <w:iCs/>
          <w:sz w:val="22"/>
          <w:szCs w:val="22"/>
        </w:rPr>
      </w:pPr>
      <w:r w:rsidRPr="002C134E">
        <w:rPr>
          <w:rFonts w:ascii="Arial" w:hAnsi="Arial" w:cs="Arial"/>
          <w:iCs/>
          <w:sz w:val="22"/>
          <w:szCs w:val="22"/>
        </w:rPr>
        <w:t xml:space="preserve">Conformément à l'article 37 du CCAG-TIC, le titulaire concède et garantit au pouvoir adjudicateur ainsi qu'aux tiers ci-dessous désignés le droit d'utiliser le logiciel standard. </w:t>
      </w:r>
    </w:p>
    <w:p w:rsidR="001A5B39" w:rsidRPr="001A5B39" w:rsidRDefault="001A5B39" w:rsidP="001A5B39">
      <w:pPr>
        <w:pStyle w:val="Titre1"/>
        <w:rPr>
          <w:rStyle w:val="Emphaseple"/>
          <w:i w:val="0"/>
          <w:color w:val="auto"/>
          <w:u w:val="none"/>
        </w:rPr>
      </w:pPr>
      <w:r w:rsidRPr="001A5B39">
        <w:rPr>
          <w:rStyle w:val="Emphaseple"/>
          <w:i w:val="0"/>
          <w:color w:val="auto"/>
          <w:u w:val="none"/>
        </w:rPr>
        <w:t> </w:t>
      </w:r>
      <w:bookmarkStart w:id="24" w:name="_Toc497124515"/>
      <w:r w:rsidRPr="001A5B39">
        <w:rPr>
          <w:rStyle w:val="Emphaseple"/>
          <w:i w:val="0"/>
          <w:color w:val="auto"/>
          <w:u w:val="none"/>
        </w:rPr>
        <w:t>GARANTIE DES PRESTATIONS</w:t>
      </w:r>
      <w:bookmarkEnd w:id="24"/>
    </w:p>
    <w:p w:rsidR="001A5B39" w:rsidRPr="001A5B39" w:rsidRDefault="001A5B39" w:rsidP="003F0792">
      <w:pPr>
        <w:ind w:right="-425"/>
        <w:jc w:val="both"/>
        <w:rPr>
          <w:rFonts w:ascii="Arial" w:hAnsi="Arial" w:cs="Arial"/>
          <w:iCs/>
          <w:sz w:val="22"/>
          <w:szCs w:val="22"/>
        </w:rPr>
      </w:pPr>
      <w:r w:rsidRPr="001A5B39">
        <w:rPr>
          <w:rFonts w:ascii="Arial" w:hAnsi="Arial" w:cs="Arial"/>
          <w:iCs/>
          <w:sz w:val="22"/>
          <w:szCs w:val="22"/>
        </w:rPr>
        <w:t>Aucune garantie n'est prévue.</w:t>
      </w:r>
    </w:p>
    <w:p w:rsidR="001A5B39" w:rsidRPr="000E5105" w:rsidRDefault="001A5B39" w:rsidP="003F0792">
      <w:pPr>
        <w:pStyle w:val="Titre1"/>
        <w:spacing w:before="240"/>
        <w:rPr>
          <w:rStyle w:val="lev"/>
          <w:rFonts w:ascii="Arial" w:hAnsi="Arial" w:cs="Arial"/>
          <w:b/>
          <w:sz w:val="22"/>
          <w:szCs w:val="22"/>
          <w:u w:val="none"/>
        </w:rPr>
      </w:pPr>
      <w:r w:rsidRPr="000E5105">
        <w:rPr>
          <w:rStyle w:val="lev"/>
          <w:rFonts w:ascii="Arial" w:hAnsi="Arial" w:cs="Arial"/>
          <w:b/>
          <w:sz w:val="22"/>
          <w:szCs w:val="22"/>
          <w:u w:val="none"/>
        </w:rPr>
        <w:t> </w:t>
      </w:r>
      <w:bookmarkStart w:id="25" w:name="_Toc497124516"/>
      <w:r>
        <w:rPr>
          <w:rStyle w:val="lev"/>
          <w:rFonts w:ascii="Arial" w:hAnsi="Arial" w:cs="Arial"/>
          <w:b/>
          <w:sz w:val="22"/>
          <w:szCs w:val="22"/>
          <w:u w:val="none"/>
        </w:rPr>
        <w:t>MAINTENANCE</w:t>
      </w:r>
      <w:bookmarkEnd w:id="25"/>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Les prestations feront l'objet d'une maintenance assurée par le titulaire à compter de la date d'admission des prestations et pendant toute la durée du marché.  Les conditions de cette maintenance sont définies à l'article 32 du CCAG-TIC.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La maintenance du logiciel livré est prévue et comprend les interventions demandées par le pouvoir adjudicateur, en cas de fonctionnement défectueux de l’un quelconque des éléments faisant l’objet du marché, ainsi que l’entretien préventif.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Elle comprend également la livraison des mises à jour qui leur sont apportées ainsi que la livraison des nouvelles versions pendant la durée du marché. Le prix de ces mises à jour ou de ces nouvelles versions est inclus dans le prix du marché.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La maintenance porte également sur les modifications apportées aux éléments du logiciel ou prestations livrés sur l’initiative du titulaire. Le pouvoir adjudicateur est préalablement avisé de ces modifications. Il peut s’y opposer.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Le pouvoir adjudicateur ne peut faire effectuer les opérations de maintenance non prévues par le marché qu’après accord du titulaire. Lorsque la maintenance est effectuée dans les locaux du pouvoir adjudicateur, les interventions s’effectuent à l’intérieur d’une plage horaire mentionnée appelée période d’intervention.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Le décompte du délai imparti au titulaire pour répondre à une demande d’intervention ne court que pendant cette période qui s’étend de 8 heures à 18 heures, du lundi au vendredi, jours fériés exclus. </w:t>
      </w:r>
    </w:p>
    <w:p w:rsidR="001A5B39" w:rsidRPr="001A5B39" w:rsidRDefault="001A5B39" w:rsidP="001A5B39">
      <w:pPr>
        <w:ind w:right="-428"/>
        <w:jc w:val="both"/>
        <w:rPr>
          <w:rFonts w:ascii="Arial" w:hAnsi="Arial" w:cs="Arial"/>
          <w:iCs/>
          <w:sz w:val="22"/>
          <w:szCs w:val="22"/>
        </w:rPr>
      </w:pPr>
      <w:r w:rsidRPr="001A5B39">
        <w:rPr>
          <w:rFonts w:ascii="Arial" w:hAnsi="Arial" w:cs="Arial"/>
          <w:iCs/>
          <w:sz w:val="22"/>
          <w:szCs w:val="22"/>
        </w:rPr>
        <w:t xml:space="preserve"> </w:t>
      </w:r>
    </w:p>
    <w:p w:rsidR="001A5B39" w:rsidRPr="003F0792" w:rsidRDefault="001A5B39" w:rsidP="003F0792">
      <w:pPr>
        <w:ind w:right="-425"/>
        <w:jc w:val="both"/>
        <w:rPr>
          <w:rFonts w:ascii="Arial" w:hAnsi="Arial" w:cs="Arial"/>
          <w:iCs/>
          <w:spacing w:val="-4"/>
          <w:sz w:val="22"/>
          <w:szCs w:val="22"/>
        </w:rPr>
      </w:pPr>
      <w:r w:rsidRPr="003F0792">
        <w:rPr>
          <w:rFonts w:ascii="Arial" w:hAnsi="Arial" w:cs="Arial"/>
          <w:iCs/>
          <w:spacing w:val="-4"/>
          <w:sz w:val="22"/>
          <w:szCs w:val="22"/>
        </w:rPr>
        <w:t>Le pouvoir adjudicateur assure aux préposés du titulaire chargés de la maintenance l’accès de ses locaux.</w:t>
      </w:r>
    </w:p>
    <w:p w:rsidR="00781F9C" w:rsidRPr="000E5105" w:rsidRDefault="00E010E4" w:rsidP="003F0792">
      <w:pPr>
        <w:pStyle w:val="Titre1"/>
        <w:spacing w:before="240"/>
        <w:rPr>
          <w:rStyle w:val="lev"/>
          <w:rFonts w:ascii="Arial" w:hAnsi="Arial" w:cs="Arial"/>
          <w:b/>
          <w:sz w:val="22"/>
          <w:szCs w:val="22"/>
          <w:u w:val="none"/>
        </w:rPr>
      </w:pPr>
      <w:r w:rsidRPr="000E5105">
        <w:rPr>
          <w:rStyle w:val="lev"/>
          <w:rFonts w:ascii="Arial" w:hAnsi="Arial" w:cs="Arial"/>
          <w:b/>
          <w:sz w:val="22"/>
          <w:szCs w:val="22"/>
          <w:u w:val="none"/>
        </w:rPr>
        <w:t> </w:t>
      </w:r>
      <w:bookmarkStart w:id="26" w:name="_Toc497124517"/>
      <w:r w:rsidRPr="000E5105">
        <w:rPr>
          <w:rStyle w:val="lev"/>
          <w:rFonts w:ascii="Arial" w:hAnsi="Arial" w:cs="Arial"/>
          <w:b/>
          <w:sz w:val="22"/>
          <w:szCs w:val="22"/>
          <w:u w:val="none"/>
        </w:rPr>
        <w:t>PENALITES</w:t>
      </w:r>
      <w:bookmarkEnd w:id="26"/>
    </w:p>
    <w:p w:rsidR="00925FA2" w:rsidRDefault="001A5B39" w:rsidP="00925FA2">
      <w:pPr>
        <w:rPr>
          <w:rFonts w:ascii="Arial" w:hAnsi="Arial" w:cs="Arial"/>
          <w:b/>
          <w:sz w:val="22"/>
        </w:rPr>
      </w:pPr>
      <w:r>
        <w:rPr>
          <w:rFonts w:ascii="Arial" w:hAnsi="Arial" w:cs="Arial"/>
          <w:b/>
          <w:sz w:val="22"/>
        </w:rPr>
        <w:t>1</w:t>
      </w:r>
      <w:r w:rsidR="003F0792">
        <w:rPr>
          <w:rFonts w:ascii="Arial" w:hAnsi="Arial" w:cs="Arial"/>
          <w:b/>
          <w:sz w:val="22"/>
        </w:rPr>
        <w:t>0</w:t>
      </w:r>
      <w:r w:rsidR="00925FA2" w:rsidRPr="00925FA2">
        <w:rPr>
          <w:rFonts w:ascii="Arial" w:hAnsi="Arial" w:cs="Arial"/>
          <w:b/>
          <w:sz w:val="22"/>
        </w:rPr>
        <w:t>.1. Pénalités de retard</w:t>
      </w:r>
    </w:p>
    <w:p w:rsidR="00C5058E" w:rsidRPr="00925FA2" w:rsidRDefault="00C5058E" w:rsidP="00925FA2">
      <w:pPr>
        <w:rPr>
          <w:rFonts w:ascii="Arial" w:hAnsi="Arial" w:cs="Arial"/>
          <w:b/>
          <w:sz w:val="22"/>
        </w:rPr>
      </w:pPr>
    </w:p>
    <w:p w:rsidR="00021003" w:rsidRPr="00021003" w:rsidRDefault="00021003" w:rsidP="00925FA2">
      <w:pPr>
        <w:jc w:val="both"/>
        <w:rPr>
          <w:rFonts w:ascii="Arial" w:hAnsi="Arial" w:cs="Arial"/>
          <w:sz w:val="22"/>
        </w:rPr>
      </w:pPr>
      <w:r w:rsidRPr="00925FA2">
        <w:rPr>
          <w:rFonts w:ascii="Arial" w:hAnsi="Arial" w:cs="Arial"/>
          <w:sz w:val="22"/>
        </w:rPr>
        <w:t>P</w:t>
      </w:r>
      <w:r w:rsidRPr="00021003">
        <w:rPr>
          <w:rFonts w:ascii="Arial" w:hAnsi="Arial" w:cs="Arial"/>
          <w:sz w:val="22"/>
        </w:rPr>
        <w:t>énalités pour non-respect des prestations prévues au CCTP et manquements aux engagements du titulaire</w:t>
      </w:r>
      <w:r w:rsidR="00925FA2">
        <w:rPr>
          <w:rFonts w:ascii="Arial" w:hAnsi="Arial" w:cs="Arial"/>
          <w:sz w:val="22"/>
        </w:rPr>
        <w:t xml:space="preserve"> </w:t>
      </w:r>
      <w:r w:rsidRPr="00021003">
        <w:rPr>
          <w:rFonts w:ascii="Arial" w:hAnsi="Arial" w:cs="Arial"/>
          <w:sz w:val="22"/>
        </w:rPr>
        <w:t xml:space="preserve">: </w:t>
      </w:r>
    </w:p>
    <w:p w:rsidR="00021003" w:rsidRPr="00021003" w:rsidRDefault="00021003" w:rsidP="00021003">
      <w:pPr>
        <w:jc w:val="both"/>
        <w:rPr>
          <w:rFonts w:ascii="Arial" w:hAnsi="Arial" w:cs="Arial"/>
          <w:sz w:val="22"/>
        </w:rPr>
      </w:pPr>
      <w:r w:rsidRPr="00021003">
        <w:rPr>
          <w:rFonts w:ascii="Arial" w:hAnsi="Arial" w:cs="Arial"/>
          <w:sz w:val="22"/>
        </w:rPr>
        <w:t xml:space="preserve"> </w:t>
      </w:r>
    </w:p>
    <w:p w:rsidR="00021003" w:rsidRPr="00021003" w:rsidRDefault="00776217" w:rsidP="00021003">
      <w:pPr>
        <w:jc w:val="both"/>
        <w:rPr>
          <w:rFonts w:ascii="Arial" w:hAnsi="Arial" w:cs="Arial"/>
          <w:sz w:val="22"/>
        </w:rPr>
      </w:pPr>
      <w:r>
        <w:rPr>
          <w:rFonts w:ascii="Arial" w:hAnsi="Arial" w:cs="Arial"/>
          <w:sz w:val="22"/>
        </w:rPr>
        <w:t>L</w:t>
      </w:r>
      <w:r w:rsidR="00021003" w:rsidRPr="00021003">
        <w:rPr>
          <w:rFonts w:ascii="Arial" w:hAnsi="Arial" w:cs="Arial"/>
          <w:sz w:val="22"/>
        </w:rPr>
        <w:t xml:space="preserve">orsque le délai d’exécution des prestations est dépassé ainsi que pour chaque dysfonctionnement constaté traduisant un non-respect des engagements du titulaire, ce dernier pourra encourir, sans mise en demeure préalable, une pénalité égale à 150 € par jour de retard. </w:t>
      </w:r>
    </w:p>
    <w:p w:rsidR="00021003" w:rsidRPr="00021003" w:rsidRDefault="00021003" w:rsidP="00021003">
      <w:pPr>
        <w:jc w:val="both"/>
        <w:rPr>
          <w:rFonts w:ascii="Arial" w:hAnsi="Arial" w:cs="Arial"/>
          <w:sz w:val="22"/>
        </w:rPr>
      </w:pPr>
      <w:r w:rsidRPr="00021003">
        <w:rPr>
          <w:rFonts w:ascii="Arial" w:hAnsi="Arial" w:cs="Arial"/>
          <w:sz w:val="22"/>
        </w:rPr>
        <w:t xml:space="preserve"> </w:t>
      </w:r>
    </w:p>
    <w:p w:rsidR="00021003" w:rsidRPr="00021003" w:rsidRDefault="00776217" w:rsidP="00021003">
      <w:pPr>
        <w:jc w:val="both"/>
        <w:rPr>
          <w:rFonts w:ascii="Arial" w:hAnsi="Arial" w:cs="Arial"/>
          <w:sz w:val="22"/>
        </w:rPr>
      </w:pPr>
      <w:r>
        <w:rPr>
          <w:rFonts w:ascii="Arial" w:hAnsi="Arial" w:cs="Arial"/>
          <w:sz w:val="22"/>
        </w:rPr>
        <w:t>Il</w:t>
      </w:r>
      <w:r w:rsidR="00021003" w:rsidRPr="00021003">
        <w:rPr>
          <w:rFonts w:ascii="Arial" w:hAnsi="Arial" w:cs="Arial"/>
          <w:sz w:val="22"/>
        </w:rPr>
        <w:t xml:space="preserve"> n'est prévu aucune exonération à l'application des pénalités journalières de retard. </w:t>
      </w:r>
    </w:p>
    <w:p w:rsidR="00EA133D" w:rsidRPr="00925FA2" w:rsidRDefault="00EA133D" w:rsidP="00925FA2">
      <w:pPr>
        <w:jc w:val="both"/>
        <w:rPr>
          <w:rFonts w:ascii="Arial" w:hAnsi="Arial" w:cs="Arial"/>
          <w:sz w:val="22"/>
        </w:rPr>
      </w:pPr>
    </w:p>
    <w:p w:rsidR="00925FA2" w:rsidRPr="00925FA2" w:rsidRDefault="001A5B39" w:rsidP="00925FA2">
      <w:pPr>
        <w:jc w:val="both"/>
        <w:rPr>
          <w:rFonts w:ascii="Arial" w:hAnsi="Arial" w:cs="Arial"/>
          <w:b/>
          <w:sz w:val="22"/>
        </w:rPr>
      </w:pPr>
      <w:r>
        <w:rPr>
          <w:rFonts w:ascii="Arial" w:hAnsi="Arial" w:cs="Arial"/>
          <w:b/>
          <w:sz w:val="22"/>
        </w:rPr>
        <w:t>1</w:t>
      </w:r>
      <w:r w:rsidR="003F0792">
        <w:rPr>
          <w:rFonts w:ascii="Arial" w:hAnsi="Arial" w:cs="Arial"/>
          <w:b/>
          <w:sz w:val="22"/>
        </w:rPr>
        <w:t>0</w:t>
      </w:r>
      <w:r w:rsidR="00925FA2" w:rsidRPr="00925FA2">
        <w:rPr>
          <w:rFonts w:ascii="Arial" w:hAnsi="Arial" w:cs="Arial"/>
          <w:b/>
          <w:sz w:val="22"/>
        </w:rPr>
        <w:t xml:space="preserve">.2. Pénalités d'indisponibilité pour les prestations de maintenance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Pr>
          <w:rFonts w:ascii="Arial" w:hAnsi="Arial" w:cs="Arial"/>
          <w:sz w:val="22"/>
        </w:rPr>
        <w:t>Un</w:t>
      </w:r>
      <w:r w:rsidRPr="00925FA2">
        <w:rPr>
          <w:rFonts w:ascii="Arial" w:hAnsi="Arial" w:cs="Arial"/>
          <w:sz w:val="22"/>
        </w:rPr>
        <w:t xml:space="preserve"> matériel est indisponible lorsque, indépendamment du pouvoir adjudicateur et en dehors des travaux d’entretien préventif, son usage est rendu impossible soit par le fonctionnement défectueux d’un organe ou dispositif ou d’une autre fonctionnalité qui y est incluse, soit en raison de l’indisponibilité d’un autre élément du matériel auquel il est lié par des connexions fournies et entretenues par le titulaire et auquel il est soumis pour l’exécution du travail en cours, au moment de l’incident.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 xml:space="preserve">L’indisponibilité débute :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Default="00925FA2" w:rsidP="00925FA2">
      <w:pPr>
        <w:jc w:val="both"/>
        <w:rPr>
          <w:rFonts w:ascii="Arial" w:hAnsi="Arial" w:cs="Arial"/>
          <w:sz w:val="22"/>
        </w:rPr>
      </w:pPr>
      <w:r w:rsidRPr="00925FA2">
        <w:rPr>
          <w:rFonts w:ascii="Arial" w:hAnsi="Arial" w:cs="Arial"/>
          <w:sz w:val="22"/>
        </w:rPr>
        <w:t>- dans le cas d’une maintenance sur le site, au moment de l’arrivée de la demande d’intervention au titulaire. Lorsque l’accès des préposés du titulaire au matériel défaillant est retardé du fait du pouvoir adjudicateur, l’indisponibilité est suspendue jusqu’au moment où cet accès devient effectif</w:t>
      </w:r>
      <w:r>
        <w:rPr>
          <w:rFonts w:ascii="Arial" w:hAnsi="Arial" w:cs="Arial"/>
          <w:sz w:val="22"/>
        </w:rPr>
        <w:t> ;</w:t>
      </w:r>
    </w:p>
    <w:p w:rsidR="00C5058E" w:rsidRDefault="00C5058E" w:rsidP="00925FA2">
      <w:pPr>
        <w:jc w:val="both"/>
        <w:rPr>
          <w:rFonts w:ascii="Arial" w:hAnsi="Arial" w:cs="Arial"/>
          <w:sz w:val="22"/>
        </w:rPr>
      </w:pPr>
    </w:p>
    <w:p w:rsidR="00925FA2" w:rsidRPr="00925FA2" w:rsidRDefault="00925FA2" w:rsidP="00925FA2">
      <w:pPr>
        <w:jc w:val="both"/>
        <w:rPr>
          <w:rFonts w:ascii="Arial" w:hAnsi="Arial" w:cs="Arial"/>
          <w:sz w:val="22"/>
        </w:rPr>
      </w:pPr>
      <w:r w:rsidRPr="00925FA2">
        <w:rPr>
          <w:rFonts w:ascii="Arial" w:hAnsi="Arial" w:cs="Arial"/>
          <w:sz w:val="22"/>
        </w:rPr>
        <w:t xml:space="preserve">- dans le cas d’une maintenance chez le titulaire, au moment de la remise de l’élément défaillant au titulaire ou à son représentant qualifié, dans un lieu prévu par le marché.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 xml:space="preserve">Tout logiciel figurant dans le marché est tenu pour indisponible lorsque l’usage en est rendu impossible, en raison d’un défaut de fonctionnement constaté par le pouvoir adjudicateur. L’indisponibilité s’applique à la dernière version mise en œuvre par le pouvoir adjudicateur.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 xml:space="preserve">Le titulaire s’engage à rendre au pouvoir adjudicateur l’usage du logiciel défectueux, au terme d’un délai fixé à 24 heures décomptées suivant les stipulations ci-après.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 xml:space="preserve">En cas de constatation de nouveaux défauts sur le logiciel en cause, le titulaire est tenu d’y apporter de nouvelles corrections aux mêmes conditions. Pendant ce délai et jusqu’à ce que l’usage du logiciel redevienne possible, les matériels dont le pouvoir adjudicateur ne peut faire usage, par suite d’indisponibilité d’un logiciel, sont réputés indisponibles. Le calcul des pénalités s’applique, sauf cas de force majeure.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 xml:space="preserve">La rémunération du droit d’utilisation des logiciels indisponibles est suspendue.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 xml:space="preserve">L’indisponibilité s’achève par la remise à disposition du pouvoir adjudicateur des éléments, en état de marche. Toutefois, lorsque les éléments réparés sont à nouveau indisponibles, pour les mêmes causes, dans les huit heures d’utilisation après leur remise en état, la durée d’indisponibilité est décomptée à compter de la constatation de l’indisponibilité initiale.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Default="00925FA2" w:rsidP="00925FA2">
      <w:pPr>
        <w:jc w:val="both"/>
        <w:rPr>
          <w:rFonts w:ascii="Arial" w:hAnsi="Arial" w:cs="Arial"/>
          <w:sz w:val="22"/>
        </w:rPr>
      </w:pPr>
      <w:r w:rsidRPr="00925FA2">
        <w:rPr>
          <w:rFonts w:ascii="Arial" w:hAnsi="Arial" w:cs="Arial"/>
          <w:sz w:val="22"/>
        </w:rPr>
        <w:t xml:space="preserve">Le titulaire est tenu de faire connaître au pouvoir adjudicateur la </w:t>
      </w:r>
      <w:r w:rsidR="001A5B39" w:rsidRPr="00925FA2">
        <w:rPr>
          <w:rFonts w:ascii="Arial" w:hAnsi="Arial" w:cs="Arial"/>
          <w:sz w:val="22"/>
        </w:rPr>
        <w:t>durée prévisible</w:t>
      </w:r>
      <w:r w:rsidRPr="00925FA2">
        <w:rPr>
          <w:rFonts w:ascii="Arial" w:hAnsi="Arial" w:cs="Arial"/>
          <w:sz w:val="22"/>
        </w:rPr>
        <w:t xml:space="preserve"> de l’indisponibilité lorsque celle-ci excèd</w:t>
      </w:r>
      <w:r>
        <w:rPr>
          <w:rFonts w:ascii="Arial" w:hAnsi="Arial" w:cs="Arial"/>
          <w:sz w:val="22"/>
        </w:rPr>
        <w:t>e les seuils fixés ci-dessous :</w:t>
      </w:r>
    </w:p>
    <w:p w:rsidR="00925FA2" w:rsidRPr="00925FA2" w:rsidRDefault="00925FA2" w:rsidP="00925FA2">
      <w:pPr>
        <w:jc w:val="both"/>
        <w:rPr>
          <w:rFonts w:ascii="Arial" w:hAnsi="Arial" w:cs="Arial"/>
          <w:sz w:val="22"/>
        </w:rPr>
      </w:pPr>
      <w:r w:rsidRPr="00925FA2">
        <w:rPr>
          <w:rFonts w:ascii="Arial" w:hAnsi="Arial" w:cs="Arial"/>
          <w:sz w:val="22"/>
        </w:rPr>
        <w:t xml:space="preserve">- Huit heures ouvrées pour une maintenance sur le site </w:t>
      </w:r>
    </w:p>
    <w:p w:rsidR="00925FA2" w:rsidRPr="00925FA2" w:rsidRDefault="00925FA2" w:rsidP="00925FA2">
      <w:pPr>
        <w:jc w:val="both"/>
        <w:rPr>
          <w:rFonts w:ascii="Arial" w:hAnsi="Arial" w:cs="Arial"/>
          <w:sz w:val="22"/>
        </w:rPr>
      </w:pPr>
      <w:r w:rsidRPr="00925FA2">
        <w:rPr>
          <w:rFonts w:ascii="Arial" w:hAnsi="Arial" w:cs="Arial"/>
          <w:sz w:val="22"/>
        </w:rPr>
        <w:t xml:space="preserve">- Quinze jours consécutifs pour une maintenance chez le titulaire.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235C3D" w:rsidRDefault="00925FA2" w:rsidP="00925FA2">
      <w:pPr>
        <w:jc w:val="both"/>
        <w:rPr>
          <w:rFonts w:ascii="Arial" w:hAnsi="Arial" w:cs="Arial"/>
          <w:sz w:val="22"/>
        </w:rPr>
      </w:pPr>
      <w:r>
        <w:rPr>
          <w:rFonts w:ascii="Arial" w:hAnsi="Arial" w:cs="Arial"/>
          <w:sz w:val="22"/>
        </w:rPr>
        <w:t>La</w:t>
      </w:r>
      <w:r w:rsidRPr="00925FA2">
        <w:rPr>
          <w:rFonts w:ascii="Arial" w:hAnsi="Arial" w:cs="Arial"/>
          <w:sz w:val="22"/>
        </w:rPr>
        <w:t xml:space="preserve"> pénalité est fixée à 100 € par jour de retard</w:t>
      </w:r>
      <w:r>
        <w:rPr>
          <w:rFonts w:ascii="Arial" w:hAnsi="Arial" w:cs="Arial"/>
          <w:sz w:val="22"/>
        </w:rPr>
        <w:t>.</w:t>
      </w:r>
    </w:p>
    <w:p w:rsidR="00925FA2" w:rsidRDefault="00925FA2" w:rsidP="00925FA2">
      <w:pPr>
        <w:jc w:val="both"/>
        <w:rPr>
          <w:rFonts w:ascii="Arial" w:hAnsi="Arial" w:cs="Arial"/>
          <w:sz w:val="22"/>
        </w:rPr>
      </w:pPr>
    </w:p>
    <w:p w:rsidR="00925FA2" w:rsidRPr="00925FA2" w:rsidRDefault="001A5B39" w:rsidP="00925FA2">
      <w:pPr>
        <w:jc w:val="both"/>
        <w:rPr>
          <w:rFonts w:ascii="Arial" w:hAnsi="Arial" w:cs="Arial"/>
          <w:b/>
          <w:sz w:val="22"/>
        </w:rPr>
      </w:pPr>
      <w:r>
        <w:rPr>
          <w:rFonts w:ascii="Arial" w:hAnsi="Arial" w:cs="Arial"/>
          <w:b/>
          <w:sz w:val="22"/>
        </w:rPr>
        <w:t>1</w:t>
      </w:r>
      <w:r w:rsidR="003F0792">
        <w:rPr>
          <w:rFonts w:ascii="Arial" w:hAnsi="Arial" w:cs="Arial"/>
          <w:b/>
          <w:sz w:val="22"/>
        </w:rPr>
        <w:t>0</w:t>
      </w:r>
      <w:r w:rsidR="00925FA2" w:rsidRPr="00925FA2">
        <w:rPr>
          <w:rFonts w:ascii="Arial" w:hAnsi="Arial" w:cs="Arial"/>
          <w:b/>
          <w:sz w:val="22"/>
        </w:rPr>
        <w:t xml:space="preserve">.3. Pénalité pour travail dissimulé </w:t>
      </w:r>
    </w:p>
    <w:p w:rsidR="00925FA2" w:rsidRPr="00925FA2" w:rsidRDefault="00925FA2" w:rsidP="00925FA2">
      <w:pPr>
        <w:jc w:val="both"/>
        <w:rPr>
          <w:rFonts w:ascii="Arial" w:hAnsi="Arial" w:cs="Arial"/>
          <w:sz w:val="22"/>
        </w:rPr>
      </w:pPr>
      <w:r w:rsidRPr="00925FA2">
        <w:rPr>
          <w:rFonts w:ascii="Arial" w:hAnsi="Arial" w:cs="Arial"/>
          <w:sz w:val="22"/>
        </w:rPr>
        <w:t xml:space="preserve">Si le titulaire du marché ne s'acquitte pas des formalités prévues par le Code du travail en matière de travail dissimulé par dissimulation d'activité ou d'emploi salarié, le pouvoir adjudicateur applique une pénalité correspondant à 10.0 % du montant TTC du marché. </w:t>
      </w:r>
    </w:p>
    <w:p w:rsidR="00925FA2" w:rsidRPr="00925FA2" w:rsidRDefault="00925FA2" w:rsidP="00925FA2">
      <w:pPr>
        <w:jc w:val="both"/>
        <w:rPr>
          <w:rFonts w:ascii="Arial" w:hAnsi="Arial" w:cs="Arial"/>
          <w:sz w:val="22"/>
        </w:rPr>
      </w:pPr>
      <w:r w:rsidRPr="00925FA2">
        <w:rPr>
          <w:rFonts w:ascii="Arial" w:hAnsi="Arial" w:cs="Arial"/>
          <w:sz w:val="22"/>
        </w:rPr>
        <w:t xml:space="preserve"> </w:t>
      </w:r>
    </w:p>
    <w:p w:rsidR="00925FA2" w:rsidRPr="00925FA2" w:rsidRDefault="00925FA2" w:rsidP="00925FA2">
      <w:pPr>
        <w:jc w:val="both"/>
        <w:rPr>
          <w:rFonts w:ascii="Arial" w:hAnsi="Arial" w:cs="Arial"/>
          <w:sz w:val="22"/>
        </w:rPr>
      </w:pPr>
      <w:r w:rsidRPr="00925FA2">
        <w:rPr>
          <w:rFonts w:ascii="Arial" w:hAnsi="Arial" w:cs="Arial"/>
          <w:sz w:val="22"/>
        </w:rPr>
        <w:t>Le montant de cette pénalité ne pourra toutefois pas excéder le montant des amendes prévues à titre de sanction pénale par le Code du travail en matière de travail dissimulé.</w:t>
      </w:r>
    </w:p>
    <w:p w:rsidR="00381B37" w:rsidRPr="00381B37" w:rsidRDefault="00381B37" w:rsidP="00381B37">
      <w:pPr>
        <w:pStyle w:val="Titre1"/>
        <w:rPr>
          <w:rStyle w:val="Emphaseple"/>
          <w:rFonts w:ascii="Arial" w:hAnsi="Arial" w:cs="Arial"/>
          <w:i w:val="0"/>
          <w:color w:val="auto"/>
          <w:sz w:val="22"/>
          <w:szCs w:val="22"/>
          <w:u w:val="none"/>
        </w:rPr>
      </w:pPr>
      <w:bookmarkStart w:id="27" w:name="_Toc340220377"/>
      <w:r w:rsidRPr="00381B37">
        <w:rPr>
          <w:rStyle w:val="Emphaseple"/>
          <w:rFonts w:ascii="Arial" w:hAnsi="Arial" w:cs="Arial"/>
          <w:i w:val="0"/>
          <w:color w:val="auto"/>
          <w:sz w:val="22"/>
          <w:szCs w:val="22"/>
          <w:u w:val="none"/>
        </w:rPr>
        <w:t> </w:t>
      </w:r>
      <w:bookmarkStart w:id="28" w:name="_Toc497124518"/>
      <w:r w:rsidRPr="00381B37">
        <w:rPr>
          <w:rStyle w:val="Emphaseple"/>
          <w:rFonts w:ascii="Arial" w:hAnsi="Arial" w:cs="Arial"/>
          <w:i w:val="0"/>
          <w:color w:val="auto"/>
          <w:sz w:val="22"/>
          <w:szCs w:val="22"/>
          <w:u w:val="none"/>
        </w:rPr>
        <w:t>MODIFICATION DU MARCHE</w:t>
      </w:r>
      <w:bookmarkEnd w:id="28"/>
    </w:p>
    <w:p w:rsidR="00381B37" w:rsidRPr="00A651DF" w:rsidRDefault="00381B37" w:rsidP="00A651DF">
      <w:pPr>
        <w:jc w:val="both"/>
        <w:rPr>
          <w:rStyle w:val="Emphaseple"/>
          <w:rFonts w:ascii="Arial" w:hAnsi="Arial" w:cs="Arial"/>
          <w:i w:val="0"/>
          <w:color w:val="auto"/>
          <w:sz w:val="22"/>
          <w:szCs w:val="22"/>
        </w:rPr>
      </w:pPr>
      <w:r w:rsidRPr="00A651DF">
        <w:rPr>
          <w:rStyle w:val="Emphaseple"/>
          <w:rFonts w:ascii="Arial" w:hAnsi="Arial" w:cs="Arial"/>
          <w:i w:val="0"/>
          <w:color w:val="auto"/>
          <w:sz w:val="22"/>
          <w:szCs w:val="22"/>
        </w:rPr>
        <w:t xml:space="preserve">Le présent marché public peut être modifié dans les cas précisés aux articles 139 et </w:t>
      </w:r>
      <w:r w:rsidR="00856565" w:rsidRPr="00A651DF">
        <w:rPr>
          <w:rStyle w:val="Emphaseple"/>
          <w:rFonts w:ascii="Arial" w:hAnsi="Arial" w:cs="Arial"/>
          <w:i w:val="0"/>
          <w:color w:val="auto"/>
          <w:sz w:val="22"/>
          <w:szCs w:val="22"/>
        </w:rPr>
        <w:t>140 du décret</w:t>
      </w:r>
      <w:r w:rsidRPr="00A651DF">
        <w:rPr>
          <w:rStyle w:val="Emphaseple"/>
          <w:rFonts w:ascii="Arial" w:hAnsi="Arial" w:cs="Arial"/>
          <w:i w:val="0"/>
          <w:color w:val="auto"/>
          <w:sz w:val="22"/>
          <w:szCs w:val="22"/>
        </w:rPr>
        <w:t xml:space="preserve"> n° 2016360 du 25 mars 2016. </w:t>
      </w:r>
    </w:p>
    <w:p w:rsidR="00381B37" w:rsidRPr="00A651DF" w:rsidRDefault="00381B37" w:rsidP="00A651DF">
      <w:pPr>
        <w:jc w:val="both"/>
        <w:rPr>
          <w:rFonts w:ascii="Arial" w:hAnsi="Arial" w:cs="Arial"/>
          <w:sz w:val="22"/>
          <w:szCs w:val="22"/>
        </w:rPr>
      </w:pPr>
      <w:r w:rsidRPr="00A651DF">
        <w:rPr>
          <w:rStyle w:val="Emphaseple"/>
          <w:rFonts w:ascii="Arial" w:hAnsi="Arial" w:cs="Arial"/>
          <w:i w:val="0"/>
          <w:color w:val="auto"/>
          <w:sz w:val="22"/>
          <w:szCs w:val="22"/>
        </w:rPr>
        <w:t xml:space="preserve">Notamment selon les dispositions de l’article 139-2°, lorsque, sous réserve de la limite fixée au </w:t>
      </w:r>
      <w:r w:rsidR="006A1316">
        <w:rPr>
          <w:rStyle w:val="Emphaseple"/>
          <w:rFonts w:ascii="Arial" w:hAnsi="Arial" w:cs="Arial"/>
          <w:i w:val="0"/>
          <w:color w:val="auto"/>
          <w:sz w:val="22"/>
          <w:szCs w:val="22"/>
        </w:rPr>
        <w:br/>
      </w:r>
      <w:r w:rsidRPr="00A651DF">
        <w:rPr>
          <w:rStyle w:val="Emphaseple"/>
          <w:rFonts w:ascii="Arial" w:hAnsi="Arial" w:cs="Arial"/>
          <w:i w:val="0"/>
          <w:color w:val="auto"/>
          <w:sz w:val="22"/>
          <w:szCs w:val="22"/>
        </w:rPr>
        <w:t>I de l'article 140, des fournitures ou services supplémentaires, quel qu'en soit leur montant, sont</w:t>
      </w:r>
      <w:r w:rsidRPr="00A651DF">
        <w:rPr>
          <w:rStyle w:val="Emphaseple"/>
          <w:rFonts w:ascii="Arial" w:hAnsi="Arial" w:cs="Arial"/>
          <w:b/>
          <w:i w:val="0"/>
          <w:color w:val="auto"/>
          <w:sz w:val="22"/>
          <w:szCs w:val="22"/>
        </w:rPr>
        <w:t xml:space="preserve"> </w:t>
      </w:r>
      <w:r w:rsidRPr="00A651DF">
        <w:rPr>
          <w:rFonts w:ascii="Arial" w:hAnsi="Arial" w:cs="Arial"/>
          <w:sz w:val="22"/>
          <w:szCs w:val="22"/>
        </w:rPr>
        <w:t xml:space="preserve">devenus nécessaire et ne figuraient pas dans le marché public initial, à la double condition qu'un changement de titulaire : </w:t>
      </w:r>
    </w:p>
    <w:p w:rsidR="00381B37" w:rsidRPr="00A651DF" w:rsidRDefault="00381B37" w:rsidP="00A651DF">
      <w:pPr>
        <w:jc w:val="both"/>
        <w:rPr>
          <w:rStyle w:val="Emphaseple"/>
          <w:rFonts w:ascii="Arial" w:hAnsi="Arial" w:cs="Arial"/>
          <w:i w:val="0"/>
          <w:color w:val="auto"/>
          <w:sz w:val="22"/>
          <w:szCs w:val="22"/>
        </w:rPr>
      </w:pPr>
      <w:r w:rsidRPr="00A651DF">
        <w:rPr>
          <w:rStyle w:val="Emphaseple"/>
          <w:rFonts w:ascii="Arial" w:hAnsi="Arial" w:cs="Arial"/>
          <w:i w:val="0"/>
          <w:color w:val="auto"/>
          <w:sz w:val="22"/>
          <w:szCs w:val="22"/>
        </w:rPr>
        <w:t xml:space="preserve">a) Soit impossible pour des raisons économiques ou techniques tenant notamment à des exigences d'interchangeabilité ou d'interopérabilité avec les équipements, services ou installations existants achetés dans le cadre du marché public initial ; </w:t>
      </w:r>
    </w:p>
    <w:p w:rsidR="00381B37" w:rsidRPr="00A651DF" w:rsidRDefault="00381B37" w:rsidP="00A651DF">
      <w:pPr>
        <w:jc w:val="both"/>
        <w:rPr>
          <w:rStyle w:val="Emphaseple"/>
          <w:rFonts w:ascii="Arial" w:hAnsi="Arial" w:cs="Arial"/>
          <w:i w:val="0"/>
          <w:color w:val="auto"/>
          <w:sz w:val="22"/>
          <w:szCs w:val="22"/>
        </w:rPr>
      </w:pPr>
      <w:r w:rsidRPr="00A651DF">
        <w:rPr>
          <w:rStyle w:val="Emphaseple"/>
          <w:rFonts w:ascii="Arial" w:hAnsi="Arial" w:cs="Arial"/>
          <w:i w:val="0"/>
          <w:color w:val="auto"/>
          <w:sz w:val="22"/>
          <w:szCs w:val="22"/>
        </w:rPr>
        <w:t xml:space="preserve">b) Présenterait un inconvénient majeur ou entraînerait une augmentation substantielle des coûts pour l'acheteur. </w:t>
      </w:r>
    </w:p>
    <w:p w:rsidR="00781F9C" w:rsidRPr="000E5105" w:rsidRDefault="00381B37" w:rsidP="00381B37">
      <w:pPr>
        <w:pStyle w:val="Titre1"/>
        <w:rPr>
          <w:rFonts w:ascii="Arial" w:hAnsi="Arial" w:cs="Arial"/>
          <w:i/>
          <w:iCs/>
          <w:sz w:val="22"/>
          <w:szCs w:val="22"/>
          <w:u w:val="none"/>
        </w:rPr>
      </w:pPr>
      <w:r w:rsidRPr="00381B37">
        <w:rPr>
          <w:rStyle w:val="Emphaseple"/>
          <w:rFonts w:ascii="Arial" w:hAnsi="Arial" w:cs="Arial"/>
          <w:i w:val="0"/>
          <w:color w:val="FF0000"/>
          <w:sz w:val="22"/>
          <w:szCs w:val="22"/>
          <w:u w:val="none"/>
        </w:rPr>
        <w:t xml:space="preserve"> </w:t>
      </w:r>
      <w:bookmarkStart w:id="29" w:name="_Toc497124519"/>
      <w:r w:rsidR="00781F9C" w:rsidRPr="000E5105">
        <w:rPr>
          <w:rStyle w:val="Emphaseple"/>
          <w:rFonts w:ascii="Arial" w:hAnsi="Arial" w:cs="Arial"/>
          <w:i w:val="0"/>
          <w:color w:val="auto"/>
          <w:sz w:val="22"/>
          <w:szCs w:val="22"/>
          <w:u w:val="none"/>
        </w:rPr>
        <w:t>MODIFICATIONS RELATIVES AU TITULAIRE DU MARCHE</w:t>
      </w:r>
      <w:bookmarkEnd w:id="27"/>
      <w:bookmarkEnd w:id="29"/>
    </w:p>
    <w:p w:rsidR="00781F9C" w:rsidRPr="000E5105" w:rsidRDefault="00781F9C" w:rsidP="00781F9C">
      <w:pPr>
        <w:pStyle w:val="Titre2"/>
        <w:rPr>
          <w:rFonts w:ascii="Arial" w:hAnsi="Arial" w:cs="Arial"/>
          <w:sz w:val="22"/>
          <w:szCs w:val="22"/>
        </w:rPr>
      </w:pPr>
      <w:bookmarkStart w:id="30" w:name="_Toc340220378"/>
      <w:bookmarkStart w:id="31" w:name="_Toc497124520"/>
      <w:r w:rsidRPr="000E5105">
        <w:rPr>
          <w:rStyle w:val="lev"/>
          <w:rFonts w:ascii="Arial" w:hAnsi="Arial" w:cs="Arial"/>
          <w:sz w:val="22"/>
          <w:szCs w:val="22"/>
        </w:rPr>
        <w:t>Changement de dénomination sociale du titulaire</w:t>
      </w:r>
      <w:bookmarkEnd w:id="30"/>
      <w:bookmarkEnd w:id="31"/>
    </w:p>
    <w:p w:rsidR="00781F9C" w:rsidRPr="000E5105" w:rsidRDefault="00781F9C" w:rsidP="00781F9C">
      <w:pPr>
        <w:jc w:val="both"/>
        <w:rPr>
          <w:rFonts w:ascii="Arial" w:hAnsi="Arial" w:cs="Arial"/>
          <w:iCs/>
          <w:sz w:val="22"/>
          <w:szCs w:val="22"/>
        </w:rPr>
      </w:pPr>
    </w:p>
    <w:p w:rsidR="00781F9C" w:rsidRPr="000E5105" w:rsidRDefault="00781F9C" w:rsidP="00781F9C">
      <w:pPr>
        <w:ind w:right="-428"/>
        <w:jc w:val="both"/>
        <w:rPr>
          <w:rFonts w:ascii="Arial" w:hAnsi="Arial" w:cs="Arial"/>
          <w:iCs/>
          <w:sz w:val="22"/>
          <w:szCs w:val="22"/>
        </w:rPr>
      </w:pPr>
      <w:r w:rsidRPr="000E5105">
        <w:rPr>
          <w:rFonts w:ascii="Arial" w:hAnsi="Arial" w:cs="Arial"/>
          <w:iCs/>
          <w:sz w:val="22"/>
          <w:szCs w:val="22"/>
        </w:rPr>
        <w:t>En cas de modification de sa dénomination sociale, le titulaire doit impérativement en informer le service Achats du groupe A.H.N.A.C par écrit et communiquer un extrait Kbis mentionnant ce changement, dans les plus brefs délais.</w:t>
      </w:r>
    </w:p>
    <w:p w:rsidR="00781F9C" w:rsidRPr="000E5105" w:rsidRDefault="00781F9C" w:rsidP="00781F9C">
      <w:pPr>
        <w:jc w:val="both"/>
        <w:rPr>
          <w:rFonts w:ascii="Arial" w:hAnsi="Arial" w:cs="Arial"/>
          <w:iCs/>
          <w:sz w:val="22"/>
          <w:szCs w:val="22"/>
        </w:rPr>
      </w:pPr>
    </w:p>
    <w:p w:rsidR="00781F9C" w:rsidRPr="000E5105" w:rsidRDefault="00781F9C" w:rsidP="00781F9C">
      <w:pPr>
        <w:pStyle w:val="Titre2"/>
        <w:rPr>
          <w:rStyle w:val="lev"/>
          <w:rFonts w:ascii="Arial" w:hAnsi="Arial" w:cs="Arial"/>
          <w:b/>
          <w:bCs/>
          <w:sz w:val="22"/>
          <w:szCs w:val="22"/>
        </w:rPr>
      </w:pPr>
      <w:r w:rsidRPr="000E5105">
        <w:rPr>
          <w:rStyle w:val="lev"/>
          <w:rFonts w:ascii="Arial" w:hAnsi="Arial" w:cs="Arial"/>
          <w:sz w:val="22"/>
          <w:szCs w:val="22"/>
        </w:rPr>
        <w:t xml:space="preserve"> </w:t>
      </w:r>
      <w:bookmarkStart w:id="32" w:name="_Toc340220379"/>
      <w:bookmarkStart w:id="33" w:name="_Toc497124521"/>
      <w:r w:rsidRPr="000E5105">
        <w:rPr>
          <w:rStyle w:val="lev"/>
          <w:rFonts w:ascii="Arial" w:hAnsi="Arial" w:cs="Arial"/>
          <w:sz w:val="22"/>
          <w:szCs w:val="22"/>
        </w:rPr>
        <w:t>Changement de contractant en cours d’exécution</w:t>
      </w:r>
      <w:bookmarkEnd w:id="32"/>
      <w:bookmarkEnd w:id="33"/>
    </w:p>
    <w:p w:rsidR="00781F9C" w:rsidRPr="000E5105" w:rsidRDefault="00781F9C" w:rsidP="00781F9C">
      <w:pPr>
        <w:jc w:val="both"/>
        <w:rPr>
          <w:rFonts w:ascii="Arial" w:hAnsi="Arial" w:cs="Arial"/>
          <w:iCs/>
          <w:sz w:val="22"/>
          <w:szCs w:val="22"/>
        </w:rPr>
      </w:pPr>
    </w:p>
    <w:p w:rsidR="00781F9C" w:rsidRPr="000E5105" w:rsidRDefault="00781F9C" w:rsidP="00781F9C">
      <w:pPr>
        <w:pStyle w:val="Retraitcorpsdetexte"/>
        <w:ind w:right="-428" w:firstLine="0"/>
        <w:rPr>
          <w:rFonts w:ascii="Arial" w:hAnsi="Arial" w:cs="Arial"/>
          <w:iCs/>
          <w:szCs w:val="22"/>
        </w:rPr>
      </w:pPr>
      <w:r w:rsidRPr="000E5105">
        <w:rPr>
          <w:rFonts w:ascii="Arial" w:hAnsi="Arial" w:cs="Arial"/>
          <w:iCs/>
          <w:szCs w:val="22"/>
        </w:rPr>
        <w:t>Le titulaire doit informer le service Achats du Groupe A.H.N.A.C. de tout projet de fusion ou d’absorption de l’entreprise titulaire et de tout projet de cession de marché dans les plus brefs délais et produire les documents et renseignements utiles qui lui seront notifiés concernant la nouvelle entreprise à qui le marché est transféré ou cédé.</w:t>
      </w:r>
    </w:p>
    <w:p w:rsidR="00781F9C" w:rsidRPr="000E5105" w:rsidRDefault="00781F9C" w:rsidP="00781F9C">
      <w:pPr>
        <w:jc w:val="both"/>
        <w:rPr>
          <w:rFonts w:ascii="Arial" w:hAnsi="Arial" w:cs="Arial"/>
          <w:iCs/>
          <w:sz w:val="22"/>
          <w:szCs w:val="22"/>
        </w:rPr>
      </w:pPr>
    </w:p>
    <w:p w:rsidR="00781F9C" w:rsidRPr="000E5105" w:rsidRDefault="00781F9C" w:rsidP="00781F9C">
      <w:pPr>
        <w:ind w:right="-428"/>
        <w:jc w:val="both"/>
        <w:rPr>
          <w:rFonts w:ascii="Arial" w:hAnsi="Arial" w:cs="Arial"/>
          <w:iCs/>
          <w:sz w:val="22"/>
          <w:szCs w:val="22"/>
        </w:rPr>
      </w:pPr>
      <w:r w:rsidRPr="000E5105">
        <w:rPr>
          <w:rFonts w:ascii="Arial" w:hAnsi="Arial" w:cs="Arial"/>
          <w:iCs/>
          <w:sz w:val="22"/>
          <w:szCs w:val="22"/>
        </w:rPr>
        <w:t>En cas d’acceptation de la cession du marché par le pouvoir adjudicateur, elle fera l’objet d’un avenant constatant le transfert du marché au nouveau titulaire.</w:t>
      </w:r>
    </w:p>
    <w:p w:rsidR="00781F9C" w:rsidRPr="000E5105" w:rsidRDefault="00781F9C" w:rsidP="00781F9C">
      <w:pPr>
        <w:ind w:right="-428"/>
        <w:jc w:val="both"/>
        <w:rPr>
          <w:rFonts w:ascii="Arial" w:hAnsi="Arial" w:cs="Arial"/>
          <w:iCs/>
          <w:sz w:val="22"/>
          <w:szCs w:val="22"/>
        </w:rPr>
      </w:pPr>
    </w:p>
    <w:p w:rsidR="00781F9C" w:rsidRPr="000E5105" w:rsidRDefault="00781F9C" w:rsidP="00781F9C">
      <w:pPr>
        <w:pStyle w:val="Titre3"/>
        <w:tabs>
          <w:tab w:val="clear" w:pos="1004"/>
          <w:tab w:val="num" w:pos="720"/>
        </w:tabs>
        <w:ind w:left="720"/>
        <w:rPr>
          <w:rFonts w:ascii="Arial" w:hAnsi="Arial" w:cs="Arial"/>
          <w:sz w:val="22"/>
          <w:szCs w:val="22"/>
        </w:rPr>
      </w:pPr>
      <w:bookmarkStart w:id="34" w:name="_Toc201043454"/>
      <w:bookmarkStart w:id="35" w:name="_Toc367868178"/>
      <w:bookmarkStart w:id="36" w:name="_Toc497124522"/>
      <w:r w:rsidRPr="000E5105">
        <w:rPr>
          <w:rFonts w:ascii="Arial" w:hAnsi="Arial" w:cs="Arial"/>
          <w:sz w:val="22"/>
          <w:szCs w:val="22"/>
        </w:rPr>
        <w:t>La cession du contrat</w:t>
      </w:r>
      <w:bookmarkEnd w:id="34"/>
      <w:bookmarkEnd w:id="35"/>
      <w:bookmarkEnd w:id="36"/>
    </w:p>
    <w:p w:rsidR="00781F9C" w:rsidRPr="000E5105" w:rsidRDefault="00781F9C" w:rsidP="00781F9C">
      <w:pPr>
        <w:jc w:val="both"/>
        <w:rPr>
          <w:rFonts w:ascii="Arial" w:hAnsi="Arial" w:cs="Arial"/>
          <w:sz w:val="22"/>
          <w:szCs w:val="22"/>
        </w:rPr>
      </w:pPr>
      <w:r w:rsidRPr="000E5105">
        <w:rPr>
          <w:rFonts w:ascii="Arial" w:hAnsi="Arial" w:cs="Arial"/>
          <w:sz w:val="22"/>
          <w:szCs w:val="22"/>
        </w:rPr>
        <w:t>Aucun titulaire du contrat ne pourra, sous aucun prétexte et sous peine de résiliation de plein droit de son contrat et tous dommages et intérêts, céder à un tiers tout ou partie de son marché, sans le consentement formel et écrit du directeur général du pouvoir adjudicateur.</w:t>
      </w:r>
    </w:p>
    <w:p w:rsidR="00781F9C" w:rsidRPr="000E5105" w:rsidRDefault="00781F9C" w:rsidP="00781F9C">
      <w:pPr>
        <w:ind w:right="-428"/>
        <w:jc w:val="both"/>
        <w:rPr>
          <w:rFonts w:ascii="Arial" w:hAnsi="Arial" w:cs="Arial"/>
          <w:sz w:val="22"/>
          <w:szCs w:val="22"/>
        </w:rPr>
      </w:pPr>
      <w:r w:rsidRPr="000E5105">
        <w:rPr>
          <w:rFonts w:ascii="Arial" w:hAnsi="Arial" w:cs="Arial"/>
          <w:sz w:val="22"/>
          <w:szCs w:val="22"/>
        </w:rPr>
        <w:t>En cas de cessation volontaire de commerce, de faillite ou de liquidation judiciaire, le contrat sera résilié de plein droit, sans préjudice des droits à exercer au nom de l’établissement sur les prix des livraisons non encore soldées</w:t>
      </w:r>
    </w:p>
    <w:p w:rsidR="00781F9C" w:rsidRPr="000E5105" w:rsidRDefault="00781F9C" w:rsidP="00781F9C">
      <w:pPr>
        <w:ind w:right="-428"/>
        <w:jc w:val="both"/>
        <w:rPr>
          <w:rFonts w:ascii="Arial" w:hAnsi="Arial" w:cs="Arial"/>
          <w:sz w:val="22"/>
          <w:szCs w:val="22"/>
        </w:rPr>
      </w:pPr>
    </w:p>
    <w:p w:rsidR="00781F9C" w:rsidRPr="000E5105" w:rsidRDefault="00781F9C" w:rsidP="00781F9C">
      <w:pPr>
        <w:pStyle w:val="Titre3"/>
        <w:tabs>
          <w:tab w:val="clear" w:pos="1004"/>
          <w:tab w:val="num" w:pos="720"/>
        </w:tabs>
        <w:ind w:left="720"/>
        <w:rPr>
          <w:rFonts w:ascii="Arial" w:hAnsi="Arial" w:cs="Arial"/>
          <w:sz w:val="22"/>
          <w:szCs w:val="22"/>
        </w:rPr>
      </w:pPr>
      <w:bookmarkStart w:id="37" w:name="_Toc89071986"/>
      <w:bookmarkStart w:id="38" w:name="_Toc89072122"/>
      <w:bookmarkStart w:id="39" w:name="_Toc89670853"/>
      <w:bookmarkStart w:id="40" w:name="_Toc201043452"/>
      <w:bookmarkStart w:id="41" w:name="_Toc367868176"/>
      <w:bookmarkStart w:id="42" w:name="_Toc497124523"/>
      <w:r w:rsidRPr="000E5105">
        <w:rPr>
          <w:rFonts w:ascii="Arial" w:hAnsi="Arial" w:cs="Arial"/>
          <w:sz w:val="22"/>
          <w:szCs w:val="22"/>
        </w:rPr>
        <w:t>La responsabilité</w:t>
      </w:r>
      <w:bookmarkEnd w:id="37"/>
      <w:bookmarkEnd w:id="38"/>
      <w:bookmarkEnd w:id="39"/>
      <w:bookmarkEnd w:id="40"/>
      <w:bookmarkEnd w:id="41"/>
      <w:bookmarkEnd w:id="42"/>
    </w:p>
    <w:p w:rsidR="00781F9C" w:rsidRDefault="00781F9C" w:rsidP="00781F9C">
      <w:pPr>
        <w:rPr>
          <w:rFonts w:ascii="Arial" w:hAnsi="Arial" w:cs="Arial"/>
          <w:sz w:val="22"/>
          <w:szCs w:val="22"/>
        </w:rPr>
      </w:pPr>
      <w:r w:rsidRPr="000E5105">
        <w:rPr>
          <w:rFonts w:ascii="Arial" w:hAnsi="Arial" w:cs="Arial"/>
          <w:sz w:val="22"/>
          <w:szCs w:val="22"/>
        </w:rPr>
        <w:t>Le titulaire est tenu de contracter toutes les assurances utiles afin de couvrir l’ensemble des risques relatifs à l’exécution de sa prestation.</w:t>
      </w:r>
    </w:p>
    <w:p w:rsidR="00C5058E" w:rsidRPr="000E5105" w:rsidRDefault="00C5058E" w:rsidP="00781F9C">
      <w:pPr>
        <w:rPr>
          <w:rFonts w:ascii="Arial" w:hAnsi="Arial" w:cs="Arial"/>
          <w:sz w:val="22"/>
          <w:szCs w:val="22"/>
        </w:rPr>
      </w:pPr>
    </w:p>
    <w:p w:rsidR="00781F9C" w:rsidRDefault="00781F9C" w:rsidP="00781F9C">
      <w:pPr>
        <w:rPr>
          <w:rFonts w:ascii="Arial" w:hAnsi="Arial" w:cs="Arial"/>
          <w:sz w:val="22"/>
          <w:szCs w:val="22"/>
        </w:rPr>
      </w:pPr>
      <w:r w:rsidRPr="000E5105">
        <w:rPr>
          <w:rFonts w:ascii="Arial" w:hAnsi="Arial" w:cs="Arial"/>
          <w:sz w:val="22"/>
          <w:szCs w:val="22"/>
        </w:rPr>
        <w:t>En particulier, la garantie couvrant les dommages corporels devra être illimitée.</w:t>
      </w:r>
    </w:p>
    <w:p w:rsidR="00BA50C0" w:rsidRDefault="00BA50C0" w:rsidP="00781F9C">
      <w:pPr>
        <w:rPr>
          <w:rFonts w:ascii="Arial" w:hAnsi="Arial" w:cs="Arial"/>
          <w:sz w:val="22"/>
          <w:szCs w:val="22"/>
        </w:rPr>
      </w:pPr>
    </w:p>
    <w:p w:rsidR="00781F9C" w:rsidRPr="000E5105" w:rsidRDefault="00781F9C" w:rsidP="00781F9C">
      <w:pPr>
        <w:pStyle w:val="Titre3"/>
        <w:tabs>
          <w:tab w:val="clear" w:pos="1004"/>
          <w:tab w:val="num" w:pos="720"/>
        </w:tabs>
        <w:ind w:left="720"/>
        <w:rPr>
          <w:rFonts w:ascii="Arial" w:hAnsi="Arial" w:cs="Arial"/>
          <w:sz w:val="22"/>
          <w:szCs w:val="22"/>
        </w:rPr>
      </w:pPr>
      <w:bookmarkStart w:id="43" w:name="_Toc201043453"/>
      <w:bookmarkStart w:id="44" w:name="_Toc367868177"/>
      <w:bookmarkStart w:id="45" w:name="_Toc497124524"/>
      <w:r w:rsidRPr="000E5105">
        <w:rPr>
          <w:rFonts w:ascii="Arial" w:hAnsi="Arial" w:cs="Arial"/>
          <w:sz w:val="22"/>
          <w:szCs w:val="22"/>
        </w:rPr>
        <w:t>La clause de sauvegarde</w:t>
      </w:r>
      <w:bookmarkEnd w:id="43"/>
      <w:bookmarkEnd w:id="44"/>
      <w:bookmarkEnd w:id="45"/>
      <w:r w:rsidRPr="000E5105">
        <w:rPr>
          <w:rFonts w:ascii="Arial" w:hAnsi="Arial" w:cs="Arial"/>
          <w:sz w:val="22"/>
          <w:szCs w:val="22"/>
        </w:rPr>
        <w:t xml:space="preserve">               </w:t>
      </w:r>
    </w:p>
    <w:p w:rsidR="00781F9C" w:rsidRPr="003F0792" w:rsidRDefault="00781F9C" w:rsidP="00781F9C">
      <w:pPr>
        <w:jc w:val="both"/>
        <w:rPr>
          <w:rFonts w:ascii="Arial" w:hAnsi="Arial" w:cs="Arial"/>
          <w:spacing w:val="-4"/>
          <w:sz w:val="22"/>
          <w:szCs w:val="22"/>
        </w:rPr>
      </w:pPr>
      <w:r w:rsidRPr="003F0792">
        <w:rPr>
          <w:rFonts w:ascii="Arial" w:hAnsi="Arial" w:cs="Arial"/>
          <w:spacing w:val="-4"/>
          <w:sz w:val="22"/>
          <w:szCs w:val="22"/>
        </w:rPr>
        <w:t xml:space="preserve">Il est expressément convenu entre les parties qu’en cas de changement de réglementation ou d’évènements indépendants de la volonté de l’établissement et, si le présent contrat devait cesser avant l’échéance, le prestataire ne pourra prétendre au versement d’indemnité au </w:t>
      </w:r>
      <w:r w:rsidR="002306E5" w:rsidRPr="003F0792">
        <w:rPr>
          <w:rFonts w:ascii="Arial" w:hAnsi="Arial" w:cs="Arial"/>
          <w:spacing w:val="-4"/>
          <w:sz w:val="22"/>
          <w:szCs w:val="22"/>
        </w:rPr>
        <w:t>titre du</w:t>
      </w:r>
      <w:r w:rsidRPr="003F0792">
        <w:rPr>
          <w:rFonts w:ascii="Arial" w:hAnsi="Arial" w:cs="Arial"/>
          <w:spacing w:val="-4"/>
          <w:sz w:val="22"/>
          <w:szCs w:val="22"/>
        </w:rPr>
        <w:t xml:space="preserve"> préjudice subi.</w:t>
      </w:r>
    </w:p>
    <w:p w:rsidR="00781F9C" w:rsidRPr="000E5105" w:rsidRDefault="00781F9C" w:rsidP="003F0792">
      <w:pPr>
        <w:pStyle w:val="Titre1"/>
        <w:spacing w:after="120"/>
        <w:ind w:left="0" w:firstLine="0"/>
        <w:rPr>
          <w:rFonts w:ascii="Arial" w:hAnsi="Arial" w:cs="Arial"/>
          <w:i/>
          <w:sz w:val="22"/>
          <w:szCs w:val="22"/>
        </w:rPr>
      </w:pPr>
      <w:bookmarkStart w:id="46" w:name="_Toc340220380"/>
      <w:bookmarkStart w:id="47" w:name="_Toc497124525"/>
      <w:r w:rsidRPr="000E5105">
        <w:rPr>
          <w:rStyle w:val="Emphaseple"/>
          <w:rFonts w:ascii="Arial" w:hAnsi="Arial" w:cs="Arial"/>
          <w:i w:val="0"/>
          <w:color w:val="auto"/>
          <w:sz w:val="22"/>
          <w:szCs w:val="22"/>
          <w:u w:val="none"/>
        </w:rPr>
        <w:t>PAIEMENT-ETABLISSEMENT DES FACTURES</w:t>
      </w:r>
      <w:bookmarkEnd w:id="46"/>
      <w:bookmarkEnd w:id="47"/>
    </w:p>
    <w:p w:rsidR="00781F9C" w:rsidRPr="000E5105" w:rsidRDefault="00781F9C" w:rsidP="00781F9C">
      <w:pPr>
        <w:spacing w:line="200" w:lineRule="exact"/>
        <w:jc w:val="both"/>
        <w:rPr>
          <w:rFonts w:ascii="Arial" w:hAnsi="Arial" w:cs="Arial"/>
          <w:iCs/>
          <w:sz w:val="22"/>
          <w:szCs w:val="22"/>
        </w:rPr>
      </w:pPr>
    </w:p>
    <w:p w:rsidR="00781F9C" w:rsidRPr="000E5105" w:rsidRDefault="00781F9C" w:rsidP="00781F9C">
      <w:pPr>
        <w:tabs>
          <w:tab w:val="left" w:pos="567"/>
          <w:tab w:val="left" w:pos="4537"/>
        </w:tabs>
        <w:spacing w:after="240"/>
        <w:ind w:right="-428"/>
        <w:jc w:val="both"/>
        <w:rPr>
          <w:rStyle w:val="lev"/>
          <w:rFonts w:ascii="Arial" w:hAnsi="Arial" w:cs="Arial"/>
          <w:b w:val="0"/>
          <w:bCs w:val="0"/>
          <w:iCs/>
          <w:sz w:val="22"/>
          <w:szCs w:val="22"/>
        </w:rPr>
      </w:pPr>
      <w:r w:rsidRPr="000E5105">
        <w:rPr>
          <w:rFonts w:ascii="Arial" w:hAnsi="Arial" w:cs="Arial"/>
          <w:iCs/>
          <w:sz w:val="22"/>
          <w:szCs w:val="22"/>
        </w:rPr>
        <w:tab/>
        <w:t>Le fournisseur titulaire du marché produira, dès notification de l'engagement, un relevé d'identité bancaire ou postal. Le paiement s'effectuera suivant les règles comptables du Groupe A.H.N.A.C. : par virement sur compte en application d</w:t>
      </w:r>
      <w:bookmarkStart w:id="48" w:name="_Toc340220381"/>
      <w:r w:rsidRPr="000E5105">
        <w:rPr>
          <w:rFonts w:ascii="Arial" w:hAnsi="Arial" w:cs="Arial"/>
          <w:iCs/>
          <w:sz w:val="22"/>
          <w:szCs w:val="22"/>
        </w:rPr>
        <w:t>e la réglementation en vigueur.</w:t>
      </w:r>
    </w:p>
    <w:bookmarkEnd w:id="48"/>
    <w:p w:rsidR="00781F9C" w:rsidRPr="000E5105" w:rsidRDefault="00781F9C" w:rsidP="00781F9C">
      <w:pPr>
        <w:tabs>
          <w:tab w:val="left" w:pos="0"/>
        </w:tabs>
        <w:spacing w:after="240"/>
        <w:ind w:right="-428"/>
        <w:jc w:val="both"/>
        <w:rPr>
          <w:rFonts w:ascii="Arial" w:hAnsi="Arial" w:cs="Arial"/>
          <w:iCs/>
          <w:sz w:val="22"/>
          <w:szCs w:val="22"/>
        </w:rPr>
      </w:pPr>
      <w:r w:rsidRPr="000E5105">
        <w:rPr>
          <w:rFonts w:ascii="Arial" w:hAnsi="Arial" w:cs="Arial"/>
          <w:iCs/>
          <w:sz w:val="22"/>
          <w:szCs w:val="22"/>
        </w:rPr>
        <w:t xml:space="preserve">Le paiement s'effectuera à </w:t>
      </w:r>
      <w:r w:rsidR="00C50393" w:rsidRPr="000E5105">
        <w:rPr>
          <w:rFonts w:ascii="Arial" w:hAnsi="Arial" w:cs="Arial"/>
          <w:iCs/>
          <w:sz w:val="22"/>
          <w:szCs w:val="22"/>
        </w:rPr>
        <w:t xml:space="preserve">45 jours fin de </w:t>
      </w:r>
      <w:r w:rsidR="001A5B39" w:rsidRPr="000E5105">
        <w:rPr>
          <w:rFonts w:ascii="Arial" w:hAnsi="Arial" w:cs="Arial"/>
          <w:iCs/>
          <w:sz w:val="22"/>
          <w:szCs w:val="22"/>
        </w:rPr>
        <w:t>mois, par</w:t>
      </w:r>
      <w:r w:rsidRPr="000E5105">
        <w:rPr>
          <w:rFonts w:ascii="Arial" w:hAnsi="Arial" w:cs="Arial"/>
          <w:iCs/>
          <w:sz w:val="22"/>
          <w:szCs w:val="22"/>
        </w:rPr>
        <w:t xml:space="preserve"> virement sur compte.</w:t>
      </w:r>
    </w:p>
    <w:p w:rsidR="00781F9C" w:rsidRPr="000E5105" w:rsidRDefault="00781F9C" w:rsidP="00781F9C">
      <w:pPr>
        <w:ind w:right="-711"/>
        <w:jc w:val="both"/>
        <w:rPr>
          <w:rFonts w:ascii="Arial" w:hAnsi="Arial" w:cs="Arial"/>
          <w:iCs/>
          <w:sz w:val="22"/>
          <w:szCs w:val="22"/>
        </w:rPr>
      </w:pPr>
      <w:r w:rsidRPr="000E5105">
        <w:rPr>
          <w:rFonts w:ascii="Arial" w:hAnsi="Arial" w:cs="Arial"/>
          <w:iCs/>
          <w:sz w:val="22"/>
          <w:szCs w:val="22"/>
        </w:rPr>
        <w:t>Si, du fait du titulaire, il ne peut être procédé à toutes les opérations nécessaires au mandatement, le délai est suspendu pour une durée égale au retard qui en est résulté.</w:t>
      </w:r>
    </w:p>
    <w:p w:rsidR="00781F9C" w:rsidRPr="000E5105" w:rsidRDefault="00781F9C" w:rsidP="00781F9C">
      <w:pPr>
        <w:jc w:val="both"/>
        <w:rPr>
          <w:rFonts w:ascii="Arial" w:hAnsi="Arial" w:cs="Arial"/>
          <w:iCs/>
          <w:sz w:val="22"/>
          <w:szCs w:val="22"/>
        </w:rPr>
      </w:pPr>
    </w:p>
    <w:p w:rsidR="00781F9C" w:rsidRPr="000E5105" w:rsidRDefault="00781F9C" w:rsidP="00781F9C">
      <w:pPr>
        <w:ind w:right="-428"/>
        <w:jc w:val="both"/>
        <w:rPr>
          <w:rFonts w:ascii="Arial" w:hAnsi="Arial" w:cs="Arial"/>
          <w:iCs/>
          <w:sz w:val="22"/>
          <w:szCs w:val="22"/>
        </w:rPr>
      </w:pPr>
      <w:r w:rsidRPr="000E5105">
        <w:rPr>
          <w:rFonts w:ascii="Arial" w:hAnsi="Arial" w:cs="Arial"/>
          <w:iCs/>
          <w:sz w:val="22"/>
          <w:szCs w:val="22"/>
        </w:rPr>
        <w:t>En cas de modification des coordonnées bancaires du titulaire en cours d’exécution des marchés, celui-ci doit impérativement, dans les plus brefs délais, notifier ce changement au service des achats et fournir le relevé d’identité bancaire correspondant.</w:t>
      </w:r>
    </w:p>
    <w:p w:rsidR="00781F9C" w:rsidRPr="000E5105" w:rsidRDefault="00781F9C" w:rsidP="00781F9C">
      <w:pPr>
        <w:pStyle w:val="Titre1"/>
        <w:ind w:left="0" w:firstLine="0"/>
        <w:rPr>
          <w:rFonts w:ascii="Arial" w:hAnsi="Arial" w:cs="Arial"/>
          <w:i/>
          <w:sz w:val="22"/>
          <w:szCs w:val="22"/>
        </w:rPr>
      </w:pPr>
      <w:bookmarkStart w:id="49" w:name="_Toc340220387"/>
      <w:bookmarkStart w:id="50" w:name="_Toc497124526"/>
      <w:r w:rsidRPr="000E5105">
        <w:rPr>
          <w:rStyle w:val="Emphaseple"/>
          <w:rFonts w:ascii="Arial" w:hAnsi="Arial" w:cs="Arial"/>
          <w:i w:val="0"/>
          <w:color w:val="auto"/>
          <w:sz w:val="22"/>
          <w:szCs w:val="22"/>
          <w:u w:val="none"/>
        </w:rPr>
        <w:t>LITIGES</w:t>
      </w:r>
      <w:bookmarkEnd w:id="49"/>
      <w:bookmarkEnd w:id="50"/>
    </w:p>
    <w:p w:rsidR="00781F9C" w:rsidRPr="000E5105" w:rsidRDefault="00781F9C" w:rsidP="00781F9C">
      <w:pPr>
        <w:pStyle w:val="Retraitcorpsdetexte"/>
        <w:ind w:right="-428" w:firstLine="0"/>
        <w:rPr>
          <w:rFonts w:ascii="Arial" w:hAnsi="Arial" w:cs="Arial"/>
          <w:iCs/>
          <w:szCs w:val="22"/>
        </w:rPr>
      </w:pPr>
      <w:r w:rsidRPr="000E5105">
        <w:rPr>
          <w:rFonts w:ascii="Arial" w:hAnsi="Arial" w:cs="Arial"/>
          <w:iCs/>
          <w:szCs w:val="22"/>
        </w:rPr>
        <w:t>Tout différent survenant à l’occasion de l’exécution du marché doit être soumis par le titulaire à la personne responsable du marché.</w:t>
      </w:r>
    </w:p>
    <w:p w:rsidR="00781F9C" w:rsidRPr="000E5105" w:rsidRDefault="00781F9C" w:rsidP="00781F9C">
      <w:pPr>
        <w:ind w:right="-428"/>
        <w:jc w:val="both"/>
        <w:rPr>
          <w:rFonts w:ascii="Arial" w:hAnsi="Arial" w:cs="Arial"/>
          <w:iCs/>
          <w:sz w:val="22"/>
          <w:szCs w:val="22"/>
        </w:rPr>
      </w:pPr>
    </w:p>
    <w:p w:rsidR="00781F9C" w:rsidRPr="000E5105" w:rsidRDefault="00781F9C" w:rsidP="00781F9C">
      <w:pPr>
        <w:ind w:right="-428"/>
        <w:jc w:val="both"/>
        <w:rPr>
          <w:rFonts w:ascii="Arial" w:hAnsi="Arial" w:cs="Arial"/>
          <w:iCs/>
          <w:sz w:val="22"/>
          <w:szCs w:val="22"/>
        </w:rPr>
      </w:pPr>
      <w:r w:rsidRPr="000E5105">
        <w:rPr>
          <w:rFonts w:ascii="Arial" w:hAnsi="Arial" w:cs="Arial"/>
          <w:iCs/>
          <w:sz w:val="22"/>
          <w:szCs w:val="22"/>
        </w:rPr>
        <w:t>Les litiges éventuels sont régis par les lois et règlements français ou communautaires qui s’appliquent.</w:t>
      </w:r>
    </w:p>
    <w:p w:rsidR="00781F9C" w:rsidRPr="000E5105" w:rsidRDefault="00781F9C" w:rsidP="00781F9C">
      <w:pPr>
        <w:ind w:right="-428"/>
        <w:jc w:val="both"/>
        <w:rPr>
          <w:rFonts w:ascii="Arial" w:hAnsi="Arial" w:cs="Arial"/>
          <w:iCs/>
          <w:sz w:val="22"/>
          <w:szCs w:val="22"/>
        </w:rPr>
      </w:pPr>
    </w:p>
    <w:p w:rsidR="00781F9C" w:rsidRPr="000E5105" w:rsidRDefault="00781F9C" w:rsidP="00781F9C">
      <w:pPr>
        <w:ind w:right="-428"/>
        <w:jc w:val="both"/>
        <w:rPr>
          <w:rFonts w:ascii="Arial" w:hAnsi="Arial" w:cs="Arial"/>
          <w:iCs/>
          <w:sz w:val="22"/>
          <w:szCs w:val="22"/>
        </w:rPr>
      </w:pPr>
      <w:r w:rsidRPr="000E5105">
        <w:rPr>
          <w:rFonts w:ascii="Arial" w:hAnsi="Arial" w:cs="Arial"/>
          <w:iCs/>
          <w:sz w:val="22"/>
          <w:szCs w:val="22"/>
        </w:rPr>
        <w:t>Les tribunaux français sont compétents pour régler les recours et litiges qui pourraient opposer l</w:t>
      </w:r>
      <w:r w:rsidR="00A209BA">
        <w:rPr>
          <w:rFonts w:ascii="Arial" w:hAnsi="Arial" w:cs="Arial"/>
          <w:iCs/>
          <w:sz w:val="22"/>
          <w:szCs w:val="22"/>
        </w:rPr>
        <w:t>e pouvoir adjudicateur</w:t>
      </w:r>
      <w:r w:rsidRPr="000E5105">
        <w:rPr>
          <w:rFonts w:ascii="Arial" w:hAnsi="Arial" w:cs="Arial"/>
          <w:iCs/>
          <w:sz w:val="22"/>
          <w:szCs w:val="22"/>
        </w:rPr>
        <w:t xml:space="preserve"> à des fournisseurs étrangers.</w:t>
      </w:r>
    </w:p>
    <w:p w:rsidR="00781F9C" w:rsidRPr="000E5105" w:rsidRDefault="00781F9C" w:rsidP="00781F9C">
      <w:pPr>
        <w:ind w:right="-428"/>
        <w:jc w:val="both"/>
        <w:rPr>
          <w:rFonts w:ascii="Arial" w:hAnsi="Arial" w:cs="Arial"/>
          <w:iCs/>
          <w:sz w:val="22"/>
          <w:szCs w:val="22"/>
        </w:rPr>
      </w:pPr>
    </w:p>
    <w:p w:rsidR="00781F9C" w:rsidRPr="000E5105" w:rsidRDefault="00781F9C" w:rsidP="00781F9C">
      <w:pPr>
        <w:ind w:right="-428"/>
        <w:jc w:val="both"/>
        <w:rPr>
          <w:rFonts w:ascii="Arial" w:hAnsi="Arial" w:cs="Arial"/>
          <w:iCs/>
          <w:sz w:val="22"/>
          <w:szCs w:val="22"/>
        </w:rPr>
      </w:pPr>
      <w:r w:rsidRPr="000E5105">
        <w:rPr>
          <w:rFonts w:ascii="Arial" w:hAnsi="Arial" w:cs="Arial"/>
          <w:iCs/>
          <w:sz w:val="22"/>
          <w:szCs w:val="22"/>
        </w:rPr>
        <w:t>En cas de litige relatif à l’exécution du marché, ce dernier sera porté devant le Tribunal de Grande Instance compétent.</w:t>
      </w:r>
    </w:p>
    <w:p w:rsidR="00A209BA" w:rsidRPr="005A3A15" w:rsidRDefault="00A209BA" w:rsidP="00A209BA">
      <w:pPr>
        <w:jc w:val="both"/>
        <w:rPr>
          <w:rFonts w:cstheme="minorHAnsi"/>
        </w:rPr>
      </w:pPr>
    </w:p>
    <w:p w:rsidR="00A209BA" w:rsidRPr="00A209BA" w:rsidRDefault="00A209BA" w:rsidP="00A209BA">
      <w:pPr>
        <w:jc w:val="both"/>
        <w:rPr>
          <w:rFonts w:ascii="Arial" w:hAnsi="Arial" w:cs="Arial"/>
          <w:sz w:val="22"/>
          <w:szCs w:val="22"/>
        </w:rPr>
      </w:pPr>
      <w:r w:rsidRPr="00A209BA">
        <w:rPr>
          <w:rFonts w:ascii="Arial" w:hAnsi="Arial" w:cs="Arial"/>
          <w:sz w:val="22"/>
          <w:szCs w:val="22"/>
        </w:rPr>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rsidR="00A209BA" w:rsidRPr="00A209BA" w:rsidRDefault="00A209BA" w:rsidP="00A209BA">
      <w:pPr>
        <w:jc w:val="both"/>
        <w:rPr>
          <w:rFonts w:ascii="Arial" w:hAnsi="Arial" w:cs="Arial"/>
          <w:sz w:val="22"/>
          <w:szCs w:val="22"/>
        </w:rPr>
      </w:pPr>
    </w:p>
    <w:p w:rsidR="00A209BA" w:rsidRPr="00A209BA" w:rsidRDefault="00A209BA" w:rsidP="00A209BA">
      <w:pPr>
        <w:jc w:val="both"/>
        <w:rPr>
          <w:rFonts w:ascii="Arial" w:hAnsi="Arial" w:cs="Arial"/>
          <w:sz w:val="22"/>
          <w:szCs w:val="22"/>
        </w:rPr>
      </w:pPr>
      <w:r w:rsidRPr="00A209BA">
        <w:rPr>
          <w:rFonts w:ascii="Arial" w:hAnsi="Arial" w:cs="Arial"/>
          <w:sz w:val="22"/>
          <w:szCs w:val="22"/>
        </w:rPr>
        <w:t>Le pouvoir adjudicateur dispose d’un délai de deux mois, courant à compter de la réception de la lettre de réclamation, pour notifier sa décision. L’absence de décision dans ce délai vaut rejet de la réclamation.</w:t>
      </w:r>
    </w:p>
    <w:p w:rsidR="00A209BA" w:rsidRPr="000E5105" w:rsidRDefault="00A209BA" w:rsidP="00781F9C">
      <w:pPr>
        <w:ind w:right="-428"/>
        <w:jc w:val="both"/>
        <w:rPr>
          <w:rFonts w:ascii="Arial" w:hAnsi="Arial" w:cs="Arial"/>
          <w:iCs/>
          <w:sz w:val="22"/>
          <w:szCs w:val="22"/>
        </w:rPr>
      </w:pPr>
    </w:p>
    <w:p w:rsidR="00781F9C" w:rsidRPr="000E5105" w:rsidRDefault="00781F9C" w:rsidP="00781F9C">
      <w:pPr>
        <w:pStyle w:val="Titre1"/>
        <w:ind w:left="0" w:firstLine="0"/>
        <w:rPr>
          <w:rFonts w:ascii="Arial" w:hAnsi="Arial" w:cs="Arial"/>
          <w:sz w:val="22"/>
          <w:szCs w:val="22"/>
          <w:u w:val="none"/>
        </w:rPr>
      </w:pPr>
      <w:bookmarkStart w:id="51" w:name="_Toc89071988"/>
      <w:bookmarkStart w:id="52" w:name="_Toc89072124"/>
      <w:bookmarkStart w:id="53" w:name="_Toc89670855"/>
      <w:bookmarkStart w:id="54" w:name="_Toc201043455"/>
      <w:bookmarkStart w:id="55" w:name="_Toc367868179"/>
      <w:bookmarkStart w:id="56" w:name="_Toc497124527"/>
      <w:r w:rsidRPr="000E5105">
        <w:rPr>
          <w:rFonts w:ascii="Arial" w:hAnsi="Arial" w:cs="Arial"/>
          <w:sz w:val="22"/>
          <w:szCs w:val="22"/>
          <w:u w:val="none"/>
        </w:rPr>
        <w:t>LA CONTESTATION</w:t>
      </w:r>
      <w:bookmarkEnd w:id="51"/>
      <w:bookmarkEnd w:id="52"/>
      <w:bookmarkEnd w:id="53"/>
      <w:bookmarkEnd w:id="54"/>
      <w:bookmarkEnd w:id="55"/>
      <w:bookmarkEnd w:id="56"/>
    </w:p>
    <w:p w:rsidR="00781F9C" w:rsidRPr="000E5105" w:rsidRDefault="00781F9C" w:rsidP="00781F9C">
      <w:pPr>
        <w:jc w:val="both"/>
        <w:rPr>
          <w:rFonts w:ascii="Arial" w:hAnsi="Arial" w:cs="Arial"/>
          <w:sz w:val="22"/>
          <w:szCs w:val="22"/>
        </w:rPr>
      </w:pPr>
      <w:r w:rsidRPr="000E5105">
        <w:rPr>
          <w:rFonts w:ascii="Arial" w:hAnsi="Arial" w:cs="Arial"/>
          <w:sz w:val="22"/>
          <w:szCs w:val="22"/>
        </w:rPr>
        <w:t>En cas de défaillance constatée dans l’exécution de la prestation, le Groupe AHNAC pourra faire appel à une autre entreprise : les surcoûts induits seront alors entièrement à la charge du titulaire et imputés d’office sur les sommes lui restant dues et ce jusqu'à extinction.</w:t>
      </w:r>
    </w:p>
    <w:p w:rsidR="00781F9C" w:rsidRPr="000E5105" w:rsidRDefault="00781F9C" w:rsidP="00781F9C">
      <w:pPr>
        <w:jc w:val="both"/>
        <w:rPr>
          <w:rFonts w:ascii="Arial" w:hAnsi="Arial" w:cs="Arial"/>
          <w:sz w:val="22"/>
          <w:szCs w:val="22"/>
        </w:rPr>
      </w:pPr>
      <w:r w:rsidRPr="000E5105">
        <w:rPr>
          <w:rFonts w:ascii="Arial" w:hAnsi="Arial" w:cs="Arial"/>
          <w:sz w:val="22"/>
          <w:szCs w:val="22"/>
        </w:rPr>
        <w:t>En cas de difficulté sur l’interprétation du présent marché, les parties s’efforceront de résoudre leur(s) différent(s) à l’amiable.</w:t>
      </w:r>
    </w:p>
    <w:p w:rsidR="00781F9C" w:rsidRPr="000E5105" w:rsidRDefault="00781F9C" w:rsidP="00781F9C">
      <w:pPr>
        <w:jc w:val="both"/>
        <w:rPr>
          <w:rFonts w:ascii="Arial" w:hAnsi="Arial" w:cs="Arial"/>
          <w:sz w:val="22"/>
          <w:szCs w:val="22"/>
        </w:rPr>
      </w:pPr>
      <w:r w:rsidRPr="000E5105">
        <w:rPr>
          <w:rFonts w:ascii="Arial" w:hAnsi="Arial" w:cs="Arial"/>
          <w:sz w:val="22"/>
          <w:szCs w:val="22"/>
        </w:rPr>
        <w:t>En cas de désaccord persistant, ce dernier sera porté devant le Tribunal de Grande Instance compétent.</w:t>
      </w:r>
    </w:p>
    <w:p w:rsidR="00E16797" w:rsidRPr="00E16797" w:rsidRDefault="00E16797" w:rsidP="00E16797">
      <w:pPr>
        <w:pStyle w:val="Titre1"/>
        <w:numPr>
          <w:ilvl w:val="0"/>
          <w:numId w:val="0"/>
        </w:numPr>
        <w:rPr>
          <w:rFonts w:ascii="Arial" w:hAnsi="Arial" w:cs="Arial"/>
          <w:sz w:val="22"/>
          <w:szCs w:val="22"/>
          <w:u w:val="none"/>
        </w:rPr>
      </w:pPr>
      <w:bookmarkStart w:id="57" w:name="_Toc497124528"/>
      <w:r w:rsidRPr="00E16797">
        <w:rPr>
          <w:rFonts w:ascii="Arial" w:hAnsi="Arial" w:cs="Arial"/>
          <w:sz w:val="22"/>
          <w:szCs w:val="22"/>
          <w:u w:val="none"/>
        </w:rPr>
        <w:t>ARTICLE 16 : DEROGATION AUX DOCUMENTS GENERAUX</w:t>
      </w:r>
      <w:bookmarkEnd w:id="57"/>
    </w:p>
    <w:p w:rsidR="00E16797" w:rsidRPr="000E5105" w:rsidRDefault="00E16797" w:rsidP="00B44F48">
      <w:pPr>
        <w:jc w:val="both"/>
        <w:rPr>
          <w:rFonts w:ascii="Arial" w:hAnsi="Arial" w:cs="Arial"/>
          <w:sz w:val="22"/>
          <w:szCs w:val="22"/>
        </w:rPr>
      </w:pPr>
    </w:p>
    <w:p w:rsidR="00235C3D" w:rsidRDefault="00E16797" w:rsidP="00B44F48">
      <w:pPr>
        <w:jc w:val="both"/>
        <w:rPr>
          <w:rFonts w:ascii="Arial" w:hAnsi="Arial" w:cs="Arial"/>
          <w:sz w:val="22"/>
          <w:szCs w:val="22"/>
        </w:rPr>
      </w:pPr>
      <w:r>
        <w:rPr>
          <w:rFonts w:ascii="Arial" w:hAnsi="Arial" w:cs="Arial"/>
          <w:sz w:val="22"/>
          <w:szCs w:val="22"/>
        </w:rPr>
        <w:t>L’article 10 déroge à l’article 14 du CCAG techniques de l’Information et de la Communication.</w:t>
      </w:r>
    </w:p>
    <w:p w:rsidR="00E16797" w:rsidRDefault="00E16797" w:rsidP="00B44F48">
      <w:pPr>
        <w:jc w:val="both"/>
        <w:rPr>
          <w:rFonts w:ascii="Arial" w:hAnsi="Arial" w:cs="Arial"/>
          <w:sz w:val="22"/>
          <w:szCs w:val="22"/>
        </w:rPr>
      </w:pPr>
    </w:p>
    <w:p w:rsidR="00E16797" w:rsidRDefault="00E16797" w:rsidP="00B44F48">
      <w:pPr>
        <w:jc w:val="both"/>
        <w:rPr>
          <w:rFonts w:ascii="Arial" w:hAnsi="Arial" w:cs="Arial"/>
          <w:sz w:val="22"/>
          <w:szCs w:val="22"/>
        </w:rPr>
      </w:pPr>
    </w:p>
    <w:p w:rsidR="00E16797" w:rsidRPr="000E5105" w:rsidRDefault="00E16797" w:rsidP="00B44F48">
      <w:pPr>
        <w:jc w:val="both"/>
        <w:rPr>
          <w:rFonts w:ascii="Arial" w:hAnsi="Arial" w:cs="Arial"/>
          <w:sz w:val="22"/>
          <w:szCs w:val="22"/>
        </w:rPr>
      </w:pPr>
    </w:p>
    <w:p w:rsidR="00B44F48" w:rsidRPr="000E5105" w:rsidRDefault="00B44F48" w:rsidP="00235C3D">
      <w:pPr>
        <w:ind w:left="4956" w:firstLine="708"/>
        <w:jc w:val="both"/>
        <w:rPr>
          <w:rFonts w:ascii="Arial" w:hAnsi="Arial" w:cs="Arial"/>
          <w:sz w:val="22"/>
          <w:szCs w:val="22"/>
        </w:rPr>
      </w:pPr>
      <w:r w:rsidRPr="000E5105">
        <w:rPr>
          <w:rFonts w:ascii="Arial" w:hAnsi="Arial" w:cs="Arial"/>
          <w:sz w:val="22"/>
          <w:szCs w:val="22"/>
        </w:rPr>
        <w:t>L’entreprise</w:t>
      </w:r>
    </w:p>
    <w:p w:rsidR="00235C3D" w:rsidRPr="000E5105" w:rsidRDefault="00235C3D" w:rsidP="00B44F48">
      <w:pPr>
        <w:jc w:val="both"/>
        <w:rPr>
          <w:rFonts w:ascii="Arial" w:hAnsi="Arial" w:cs="Arial"/>
          <w:sz w:val="22"/>
          <w:szCs w:val="22"/>
        </w:rPr>
      </w:pPr>
    </w:p>
    <w:p w:rsidR="00B44F48" w:rsidRPr="000E5105" w:rsidRDefault="00235C3D" w:rsidP="00B44F48">
      <w:pPr>
        <w:jc w:val="both"/>
        <w:rPr>
          <w:rFonts w:ascii="Arial" w:hAnsi="Arial" w:cs="Arial"/>
          <w:sz w:val="22"/>
          <w:szCs w:val="22"/>
        </w:rPr>
      </w:pPr>
      <w:r w:rsidRPr="000E5105">
        <w:rPr>
          <w:rFonts w:ascii="Arial" w:hAnsi="Arial" w:cs="Arial"/>
          <w:sz w:val="22"/>
          <w:szCs w:val="22"/>
        </w:rPr>
        <w:t>Lu et accepté</w:t>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00B44F48" w:rsidRPr="000E5105">
        <w:rPr>
          <w:rFonts w:ascii="Arial" w:hAnsi="Arial" w:cs="Arial"/>
          <w:sz w:val="22"/>
          <w:szCs w:val="22"/>
        </w:rPr>
        <w:t>Lu et accepté</w:t>
      </w:r>
    </w:p>
    <w:p w:rsidR="00235C3D" w:rsidRPr="000E5105" w:rsidRDefault="00235C3D" w:rsidP="00B44F48">
      <w:pPr>
        <w:jc w:val="both"/>
        <w:rPr>
          <w:rFonts w:ascii="Arial" w:hAnsi="Arial" w:cs="Arial"/>
          <w:sz w:val="22"/>
          <w:szCs w:val="22"/>
        </w:rPr>
      </w:pPr>
    </w:p>
    <w:p w:rsidR="00B44F48" w:rsidRPr="000E5105" w:rsidRDefault="00B44F48" w:rsidP="00B44F48">
      <w:pPr>
        <w:jc w:val="both"/>
        <w:rPr>
          <w:rFonts w:ascii="Arial" w:hAnsi="Arial" w:cs="Arial"/>
          <w:sz w:val="22"/>
          <w:szCs w:val="22"/>
        </w:rPr>
      </w:pPr>
      <w:r w:rsidRPr="000E5105">
        <w:rPr>
          <w:rFonts w:ascii="Arial" w:hAnsi="Arial" w:cs="Arial"/>
          <w:sz w:val="22"/>
          <w:szCs w:val="22"/>
        </w:rPr>
        <w:t>A……………………………Le</w:t>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t>A…………………………Le</w:t>
      </w:r>
    </w:p>
    <w:p w:rsidR="00B44F48" w:rsidRPr="000E5105" w:rsidRDefault="00B44F48" w:rsidP="00B44F48">
      <w:pPr>
        <w:jc w:val="both"/>
        <w:rPr>
          <w:rFonts w:ascii="Arial" w:hAnsi="Arial" w:cs="Arial"/>
          <w:sz w:val="22"/>
          <w:szCs w:val="22"/>
        </w:rPr>
      </w:pPr>
    </w:p>
    <w:p w:rsidR="00B44F48" w:rsidRPr="000E5105" w:rsidRDefault="00B44F48" w:rsidP="00B44F48">
      <w:pPr>
        <w:jc w:val="both"/>
        <w:rPr>
          <w:rFonts w:ascii="Arial" w:hAnsi="Arial" w:cs="Arial"/>
          <w:sz w:val="22"/>
          <w:szCs w:val="22"/>
        </w:rPr>
      </w:pPr>
      <w:r w:rsidRPr="000E5105">
        <w:rPr>
          <w:rFonts w:ascii="Arial" w:hAnsi="Arial" w:cs="Arial"/>
          <w:sz w:val="22"/>
          <w:szCs w:val="22"/>
        </w:rPr>
        <w:t>(Cachet, signature)</w:t>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r>
      <w:r w:rsidRPr="000E5105">
        <w:rPr>
          <w:rFonts w:ascii="Arial" w:hAnsi="Arial" w:cs="Arial"/>
          <w:sz w:val="22"/>
          <w:szCs w:val="22"/>
        </w:rPr>
        <w:tab/>
        <w:t>(Cachet, signature)</w:t>
      </w:r>
    </w:p>
    <w:p w:rsidR="00881D03" w:rsidRPr="000E5105" w:rsidRDefault="00881D03" w:rsidP="00881D03">
      <w:pPr>
        <w:jc w:val="both"/>
        <w:rPr>
          <w:rFonts w:ascii="Arial" w:hAnsi="Arial" w:cs="Arial"/>
          <w:sz w:val="22"/>
          <w:szCs w:val="22"/>
        </w:rPr>
      </w:pPr>
    </w:p>
    <w:p w:rsidR="00781F9C" w:rsidRPr="000E5105" w:rsidRDefault="00781F9C" w:rsidP="00781F9C">
      <w:pPr>
        <w:jc w:val="both"/>
        <w:rPr>
          <w:rFonts w:ascii="Arial" w:hAnsi="Arial" w:cs="Arial"/>
          <w:sz w:val="22"/>
          <w:szCs w:val="22"/>
        </w:rPr>
      </w:pPr>
    </w:p>
    <w:p w:rsidR="00781F9C" w:rsidRPr="000E5105" w:rsidRDefault="00781F9C" w:rsidP="00781F9C">
      <w:pPr>
        <w:rPr>
          <w:rFonts w:ascii="Arial" w:hAnsi="Arial" w:cs="Arial"/>
          <w:sz w:val="22"/>
          <w:szCs w:val="22"/>
        </w:rPr>
      </w:pPr>
    </w:p>
    <w:p w:rsidR="00441D84" w:rsidRPr="000E5105" w:rsidRDefault="00441D84">
      <w:pPr>
        <w:rPr>
          <w:rFonts w:ascii="Arial" w:hAnsi="Arial" w:cs="Arial"/>
        </w:rPr>
      </w:pPr>
    </w:p>
    <w:sectPr w:rsidR="00441D84" w:rsidRPr="000E5105" w:rsidSect="00441D84">
      <w:headerReference w:type="default" r:id="rId8"/>
      <w:footerReference w:type="default" r:id="rId9"/>
      <w:headerReference w:type="first" r:id="rId10"/>
      <w:footerReference w:type="first" r:id="rId11"/>
      <w:pgSz w:w="11906" w:h="16838"/>
      <w:pgMar w:top="1588" w:right="1134" w:bottom="1134" w:left="1247" w:header="709" w:footer="9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892" w:rsidRDefault="00DB3892">
      <w:r>
        <w:separator/>
      </w:r>
    </w:p>
  </w:endnote>
  <w:endnote w:type="continuationSeparator" w:id="0">
    <w:p w:rsidR="00DB3892" w:rsidRDefault="00DB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ansation">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0002AFF" w:usb1="C000247B" w:usb2="00000009" w:usb3="00000000" w:csb0="000001FF" w:csb1="00000000"/>
  </w:font>
  <w:font w:name="EPSON Roman">
    <w:panose1 w:val="00000000000000000000"/>
    <w:charset w:val="00"/>
    <w:family w:val="roman"/>
    <w:notTrueType/>
    <w:pitch w:val="fixed"/>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IN Mittelschrift Std">
    <w:panose1 w:val="00000000000000000000"/>
    <w:charset w:val="00"/>
    <w:family w:val="modern"/>
    <w:notTrueType/>
    <w:pitch w:val="variable"/>
    <w:sig w:usb0="800000AF" w:usb1="5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B39" w:rsidRDefault="001A5B39">
    <w:pPr>
      <w:pStyle w:val="Pieddepage"/>
    </w:pPr>
    <w:r>
      <w:rPr>
        <w:noProof/>
      </w:rPr>
      <mc:AlternateContent>
        <mc:Choice Requires="wps">
          <w:drawing>
            <wp:anchor distT="0" distB="0" distL="114300" distR="114300" simplePos="0" relativeHeight="251660288" behindDoc="0" locked="0" layoutInCell="1" allowOverlap="1" wp14:anchorId="605B9EE1" wp14:editId="35EAF5C8">
              <wp:simplePos x="0" y="0"/>
              <wp:positionH relativeFrom="page">
                <wp:posOffset>521335</wp:posOffset>
              </wp:positionH>
              <wp:positionV relativeFrom="paragraph">
                <wp:posOffset>86360</wp:posOffset>
              </wp:positionV>
              <wp:extent cx="3181350" cy="438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B39" w:rsidRDefault="001A5B39" w:rsidP="00441D84">
                          <w:pPr>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1A5B39" w:rsidRDefault="001A5B39" w:rsidP="00441D84">
                          <w:pPr>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1A5B39" w:rsidRPr="00112F70" w:rsidRDefault="001A5B39" w:rsidP="00441D84">
                          <w:pPr>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4878.20.AJ LILLE</w:t>
                          </w:r>
                        </w:p>
                        <w:p w:rsidR="001A5B39" w:rsidRDefault="001A5B39" w:rsidP="00441D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5B9EE1" id="_x0000_t202" coordsize="21600,21600" o:spt="202" path="m,l,21600r21600,l21600,xe">
              <v:stroke joinstyle="miter"/>
              <v:path gradientshapeok="t" o:connecttype="rect"/>
            </v:shapetype>
            <v:shape id="Text Box 2" o:spid="_x0000_s1027" type="#_x0000_t202" style="position:absolute;margin-left:41.05pt;margin-top:6.8pt;width:250.5pt;height: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1EfrgIAALA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" filled="f" stroked="f">
              <v:textbox inset="0,0,0,0">
                <w:txbxContent>
                  <w:p w:rsidR="001A5B39" w:rsidRDefault="001A5B39" w:rsidP="00441D84">
                    <w:pPr>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1A5B39" w:rsidRDefault="001A5B39" w:rsidP="00441D84">
                    <w:pPr>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1A5B39" w:rsidRPr="00112F70" w:rsidRDefault="001A5B39" w:rsidP="00441D84">
                    <w:pPr>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w:t>
                    </w:r>
                    <w:proofErr w:type="gramStart"/>
                    <w:r w:rsidRPr="00112F70">
                      <w:rPr>
                        <w:rStyle w:val="apple-converted-space"/>
                        <w:rFonts w:ascii="Trebuchet MS" w:hAnsi="Trebuchet MS" w:cs="Arial"/>
                        <w:color w:val="15499E"/>
                        <w:sz w:val="14"/>
                        <w:szCs w:val="14"/>
                        <w:shd w:val="clear" w:color="auto" w:fill="F8F8F8"/>
                      </w:rPr>
                      <w:t>20.AJ</w:t>
                    </w:r>
                    <w:proofErr w:type="gramEnd"/>
                    <w:r w:rsidRPr="00112F70">
                      <w:rPr>
                        <w:rStyle w:val="apple-converted-space"/>
                        <w:rFonts w:ascii="Trebuchet MS" w:hAnsi="Trebuchet MS" w:cs="Arial"/>
                        <w:color w:val="15499E"/>
                        <w:sz w:val="14"/>
                        <w:szCs w:val="14"/>
                        <w:shd w:val="clear" w:color="auto" w:fill="F8F8F8"/>
                      </w:rPr>
                      <w:t xml:space="preserve"> LILLE</w:t>
                    </w:r>
                  </w:p>
                  <w:p w:rsidR="001A5B39" w:rsidRDefault="001A5B39" w:rsidP="00441D84"/>
                </w:txbxContent>
              </v:textbox>
              <w10:wrap anchorx="page"/>
            </v:shape>
          </w:pict>
        </mc:Fallback>
      </mc:AlternateContent>
    </w:r>
    <w:r>
      <w:rPr>
        <w:noProof/>
      </w:rPr>
      <w:drawing>
        <wp:anchor distT="0" distB="0" distL="114300" distR="114300" simplePos="0" relativeHeight="251659264" behindDoc="0" locked="1" layoutInCell="1" allowOverlap="1" wp14:anchorId="11E3BD8B" wp14:editId="68EB46B3">
          <wp:simplePos x="0" y="0"/>
          <wp:positionH relativeFrom="page">
            <wp:posOffset>0</wp:posOffset>
          </wp:positionH>
          <wp:positionV relativeFrom="page">
            <wp:posOffset>9937115</wp:posOffset>
          </wp:positionV>
          <wp:extent cx="7559675" cy="744855"/>
          <wp:effectExtent l="0" t="0" r="3175" b="0"/>
          <wp:wrapSquare wrapText="bothSides"/>
          <wp:docPr id="7" name="Image 1" descr="pied-de-page_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de-page_let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B39" w:rsidRDefault="001A5B39">
    <w:pPr>
      <w:pStyle w:val="Pieddepage"/>
    </w:pPr>
    <w:r>
      <w:rPr>
        <w:noProof/>
      </w:rPr>
      <mc:AlternateContent>
        <mc:Choice Requires="wps">
          <w:drawing>
            <wp:anchor distT="0" distB="0" distL="114300" distR="114300" simplePos="0" relativeHeight="251664384" behindDoc="0" locked="0" layoutInCell="1" allowOverlap="1" wp14:anchorId="3D24F264" wp14:editId="4D73CD5B">
              <wp:simplePos x="0" y="0"/>
              <wp:positionH relativeFrom="page">
                <wp:posOffset>692785</wp:posOffset>
              </wp:positionH>
              <wp:positionV relativeFrom="paragraph">
                <wp:posOffset>-137160</wp:posOffset>
              </wp:positionV>
              <wp:extent cx="3181350" cy="43815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B39" w:rsidRDefault="001A5B39" w:rsidP="00441D84">
                          <w:pPr>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1A5B39" w:rsidRDefault="001A5B39" w:rsidP="00441D84">
                          <w:pPr>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1A5B39" w:rsidRPr="00112F70" w:rsidRDefault="001A5B39" w:rsidP="00441D84">
                          <w:pPr>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4878.20.AJ LILLE</w:t>
                          </w:r>
                        </w:p>
                        <w:p w:rsidR="001A5B39" w:rsidRDefault="001A5B39" w:rsidP="00441D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4F264" id="_x0000_t202" coordsize="21600,21600" o:spt="202" path="m,l,21600r21600,l21600,xe">
              <v:stroke joinstyle="miter"/>
              <v:path gradientshapeok="t" o:connecttype="rect"/>
            </v:shapetype>
            <v:shape id="Text Box 6" o:spid="_x0000_s1029" type="#_x0000_t202" style="position:absolute;margin-left:54.55pt;margin-top:-10.8pt;width:250.5pt;height:3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UBrgIAALA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" filled="f" stroked="f">
              <v:textbox inset="0,0,0,0">
                <w:txbxContent>
                  <w:p w:rsidR="001A5B39" w:rsidRDefault="001A5B39" w:rsidP="00441D84">
                    <w:pPr>
                      <w:rPr>
                        <w:rStyle w:val="apple-converted-space"/>
                        <w:rFonts w:ascii="Trebuchet MS" w:hAnsi="Trebuchet MS" w:cs="Arial"/>
                        <w:color w:val="15499E"/>
                        <w:sz w:val="18"/>
                        <w:szCs w:val="18"/>
                        <w:shd w:val="clear" w:color="auto" w:fill="F8F8F8"/>
                      </w:rPr>
                    </w:pPr>
                    <w:r w:rsidRPr="00112F70">
                      <w:rPr>
                        <w:rFonts w:ascii="Trebuchet MS" w:hAnsi="Trebuchet MS" w:cs="Arial"/>
                        <w:color w:val="15499E"/>
                        <w:sz w:val="18"/>
                        <w:szCs w:val="18"/>
                        <w:shd w:val="clear" w:color="auto" w:fill="F8F8F8"/>
                      </w:rPr>
                      <w:t>Rue Entre Deux Monts</w:t>
                    </w:r>
                    <w:r w:rsidRPr="00112F70">
                      <w:rPr>
                        <w:rStyle w:val="apple-converted-space"/>
                        <w:rFonts w:ascii="Trebuchet MS" w:hAnsi="Trebuchet MS" w:cs="Arial"/>
                        <w:color w:val="15499E"/>
                        <w:sz w:val="18"/>
                        <w:szCs w:val="18"/>
                        <w:shd w:val="clear" w:color="auto" w:fill="F8F8F8"/>
                      </w:rPr>
                      <w:t> </w:t>
                    </w:r>
                    <w:r>
                      <w:rPr>
                        <w:rStyle w:val="apple-converted-space"/>
                        <w:rFonts w:ascii="Trebuchet MS" w:hAnsi="Trebuchet MS" w:cs="Arial"/>
                        <w:color w:val="15499E"/>
                        <w:sz w:val="18"/>
                        <w:szCs w:val="18"/>
                        <w:shd w:val="clear" w:color="auto" w:fill="F8F8F8"/>
                      </w:rPr>
                      <w:t xml:space="preserve">- </w:t>
                    </w:r>
                    <w:r w:rsidRPr="00112F70">
                      <w:rPr>
                        <w:rFonts w:ascii="Trebuchet MS" w:hAnsi="Trebuchet MS" w:cs="Arial"/>
                        <w:color w:val="15499E"/>
                        <w:sz w:val="18"/>
                        <w:szCs w:val="18"/>
                        <w:shd w:val="clear" w:color="auto" w:fill="F8F8F8"/>
                      </w:rPr>
                      <w:t>62800 LI</w:t>
                    </w:r>
                    <w:r w:rsidRPr="00112F70">
                      <w:rPr>
                        <w:rFonts w:ascii="Trebuchet MS" w:hAnsi="Trebuchet MS" w:cs="DIN Mittelschrift Std"/>
                        <w:color w:val="15499E"/>
                        <w:sz w:val="18"/>
                        <w:szCs w:val="18"/>
                      </w:rPr>
                      <w:t>É</w:t>
                    </w:r>
                    <w:r w:rsidRPr="00112F70">
                      <w:rPr>
                        <w:rFonts w:ascii="Trebuchet MS" w:hAnsi="Trebuchet MS" w:cs="Arial"/>
                        <w:color w:val="15499E"/>
                        <w:sz w:val="18"/>
                        <w:szCs w:val="18"/>
                        <w:shd w:val="clear" w:color="auto" w:fill="F8F8F8"/>
                      </w:rPr>
                      <w:t>VIN</w:t>
                    </w:r>
                  </w:p>
                  <w:p w:rsidR="001A5B39" w:rsidRDefault="001A5B39" w:rsidP="00441D84">
                    <w:pPr>
                      <w:rPr>
                        <w:rStyle w:val="apple-converted-space"/>
                        <w:rFonts w:ascii="Trebuchet MS" w:hAnsi="Trebuchet MS" w:cs="Arial"/>
                        <w:color w:val="15499E"/>
                        <w:sz w:val="18"/>
                        <w:szCs w:val="18"/>
                        <w:shd w:val="clear" w:color="auto" w:fill="F8F8F8"/>
                      </w:rPr>
                    </w:pPr>
                    <w:r>
                      <w:rPr>
                        <w:rStyle w:val="apple-converted-space"/>
                        <w:rFonts w:ascii="Trebuchet MS" w:hAnsi="Trebuchet MS" w:cs="Arial"/>
                        <w:color w:val="15499E"/>
                        <w:sz w:val="18"/>
                        <w:szCs w:val="18"/>
                        <w:shd w:val="clear" w:color="auto" w:fill="F8F8F8"/>
                      </w:rPr>
                      <w:t>Tél. : 03 21 79 60 60 – Fax : 03 21 76 10 28</w:t>
                    </w:r>
                  </w:p>
                  <w:p w:rsidR="001A5B39" w:rsidRPr="00112F70" w:rsidRDefault="001A5B39" w:rsidP="00441D84">
                    <w:pPr>
                      <w:rPr>
                        <w:rFonts w:ascii="Trebuchet MS" w:hAnsi="Trebuchet MS"/>
                        <w:color w:val="15499E"/>
                        <w:sz w:val="14"/>
                        <w:szCs w:val="14"/>
                      </w:rPr>
                    </w:pPr>
                    <w:r w:rsidRPr="00112F70">
                      <w:rPr>
                        <w:rStyle w:val="apple-converted-space"/>
                        <w:rFonts w:ascii="Trebuchet MS" w:hAnsi="Trebuchet MS" w:cs="Arial"/>
                        <w:color w:val="15499E"/>
                        <w:sz w:val="14"/>
                        <w:szCs w:val="14"/>
                        <w:shd w:val="clear" w:color="auto" w:fill="F8F8F8"/>
                      </w:rPr>
                      <w:t>Association régie par la loi du 1</w:t>
                    </w:r>
                    <w:r w:rsidRPr="00112F70">
                      <w:rPr>
                        <w:rStyle w:val="apple-converted-space"/>
                        <w:rFonts w:ascii="Trebuchet MS" w:hAnsi="Trebuchet MS" w:cs="Arial"/>
                        <w:color w:val="15499E"/>
                        <w:sz w:val="14"/>
                        <w:szCs w:val="14"/>
                        <w:shd w:val="clear" w:color="auto" w:fill="F8F8F8"/>
                        <w:vertAlign w:val="superscript"/>
                      </w:rPr>
                      <w:t>er</w:t>
                    </w:r>
                    <w:r w:rsidRPr="00112F70">
                      <w:rPr>
                        <w:rStyle w:val="apple-converted-space"/>
                        <w:rFonts w:ascii="Trebuchet MS" w:hAnsi="Trebuchet MS" w:cs="Arial"/>
                        <w:color w:val="15499E"/>
                        <w:sz w:val="14"/>
                        <w:szCs w:val="14"/>
                        <w:shd w:val="clear" w:color="auto" w:fill="F8F8F8"/>
                      </w:rPr>
                      <w:t xml:space="preserve"> juillet 1901 – CCP 4878.</w:t>
                    </w:r>
                    <w:proofErr w:type="gramStart"/>
                    <w:r w:rsidRPr="00112F70">
                      <w:rPr>
                        <w:rStyle w:val="apple-converted-space"/>
                        <w:rFonts w:ascii="Trebuchet MS" w:hAnsi="Trebuchet MS" w:cs="Arial"/>
                        <w:color w:val="15499E"/>
                        <w:sz w:val="14"/>
                        <w:szCs w:val="14"/>
                        <w:shd w:val="clear" w:color="auto" w:fill="F8F8F8"/>
                      </w:rPr>
                      <w:t>20.AJ</w:t>
                    </w:r>
                    <w:proofErr w:type="gramEnd"/>
                    <w:r w:rsidRPr="00112F70">
                      <w:rPr>
                        <w:rStyle w:val="apple-converted-space"/>
                        <w:rFonts w:ascii="Trebuchet MS" w:hAnsi="Trebuchet MS" w:cs="Arial"/>
                        <w:color w:val="15499E"/>
                        <w:sz w:val="14"/>
                        <w:szCs w:val="14"/>
                        <w:shd w:val="clear" w:color="auto" w:fill="F8F8F8"/>
                      </w:rPr>
                      <w:t xml:space="preserve"> LILLE</w:t>
                    </w:r>
                  </w:p>
                  <w:p w:rsidR="001A5B39" w:rsidRDefault="001A5B39" w:rsidP="00441D84"/>
                </w:txbxContent>
              </v:textbox>
              <w10:wrap anchorx="page"/>
            </v:shape>
          </w:pict>
        </mc:Fallback>
      </mc:AlternateContent>
    </w:r>
    <w:r>
      <w:rPr>
        <w:noProof/>
      </w:rPr>
      <w:drawing>
        <wp:anchor distT="0" distB="0" distL="114300" distR="114300" simplePos="0" relativeHeight="251663360" behindDoc="0" locked="1" layoutInCell="1" allowOverlap="1" wp14:anchorId="6E99EC87" wp14:editId="2213FA65">
          <wp:simplePos x="0" y="0"/>
          <wp:positionH relativeFrom="page">
            <wp:posOffset>38100</wp:posOffset>
          </wp:positionH>
          <wp:positionV relativeFrom="page">
            <wp:posOffset>9927590</wp:posOffset>
          </wp:positionV>
          <wp:extent cx="7559675" cy="744855"/>
          <wp:effectExtent l="0" t="0" r="3175" b="0"/>
          <wp:wrapSquare wrapText="bothSides"/>
          <wp:docPr id="9" name="Image 9" descr="pied-de-page_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ed-de-page_let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892" w:rsidRDefault="00DB3892">
      <w:r>
        <w:separator/>
      </w:r>
    </w:p>
  </w:footnote>
  <w:footnote w:type="continuationSeparator" w:id="0">
    <w:p w:rsidR="00DB3892" w:rsidRDefault="00DB3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B39" w:rsidRDefault="00807360">
    <w:pPr>
      <w:pStyle w:val="En-tte"/>
    </w:pPr>
    <w:sdt>
      <w:sdtPr>
        <w:id w:val="1652332514"/>
        <w:docPartObj>
          <w:docPartGallery w:val="Page Numbers (Margins)"/>
          <w:docPartUnique/>
        </w:docPartObj>
      </w:sdtPr>
      <w:sdtEndPr/>
      <w:sdtContent>
        <w:r w:rsidR="001A5B39">
          <w:rPr>
            <w:noProof/>
          </w:rPr>
          <mc:AlternateContent>
            <mc:Choice Requires="wps">
              <w:drawing>
                <wp:anchor distT="0" distB="0" distL="114300" distR="114300" simplePos="0" relativeHeight="251665408" behindDoc="0" locked="0" layoutInCell="0" allowOverlap="1" wp14:anchorId="147BD1FB" wp14:editId="6D3333EB">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B39" w:rsidRDefault="001A5B39">
                              <w:pPr>
                                <w:pStyle w:val="Pieddepage"/>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807360" w:rsidRPr="00807360">
                                <w:rPr>
                                  <w:rFonts w:asciiTheme="majorHAnsi" w:eastAsiaTheme="majorEastAsia" w:hAnsiTheme="majorHAnsi" w:cstheme="majorBidi"/>
                                  <w:noProof/>
                                  <w:sz w:val="44"/>
                                  <w:szCs w:val="44"/>
                                </w:rPr>
                                <w:t>11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47BD1FB" id="Rectangle 3" o:spid="_x0000_s1026" style="position:absolute;margin-left:0;margin-top:0;width:40.2pt;height:171.9pt;z-index:25166540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1A5B39" w:rsidRDefault="001A5B39">
                        <w:pPr>
                          <w:pStyle w:val="Pieddepage"/>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807360" w:rsidRPr="00807360">
                          <w:rPr>
                            <w:rFonts w:asciiTheme="majorHAnsi" w:eastAsiaTheme="majorEastAsia" w:hAnsiTheme="majorHAnsi" w:cstheme="majorBidi"/>
                            <w:noProof/>
                            <w:sz w:val="44"/>
                            <w:szCs w:val="44"/>
                          </w:rPr>
                          <w:t>11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1A5B39">
      <w:t xml:space="preserve"> </w:t>
    </w:r>
  </w:p>
  <w:p w:rsidR="001A5B39" w:rsidRDefault="001A5B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B39" w:rsidRDefault="001A5B39">
    <w:pPr>
      <w:pStyle w:val="En-tte"/>
    </w:pPr>
    <w:r>
      <w:rPr>
        <w:noProof/>
      </w:rPr>
      <mc:AlternateContent>
        <mc:Choice Requires="wps">
          <w:drawing>
            <wp:anchor distT="0" distB="0" distL="114300" distR="114300" simplePos="0" relativeHeight="251662336" behindDoc="0" locked="0" layoutInCell="1" allowOverlap="1" wp14:anchorId="25042CA0" wp14:editId="2C30C9AC">
              <wp:simplePos x="0" y="0"/>
              <wp:positionH relativeFrom="column">
                <wp:posOffset>1355090</wp:posOffset>
              </wp:positionH>
              <wp:positionV relativeFrom="page">
                <wp:posOffset>752475</wp:posOffset>
              </wp:positionV>
              <wp:extent cx="4514850" cy="448945"/>
              <wp:effectExtent l="254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B39" w:rsidRPr="009A793F" w:rsidRDefault="001A5B39" w:rsidP="00441D84">
                          <w:pPr>
                            <w:rPr>
                              <w:rFonts w:ascii="Trebuchet MS" w:hAnsi="Trebuchet MS"/>
                              <w:b/>
                              <w:color w:val="15499E"/>
                            </w:rPr>
                          </w:pPr>
                          <w:r w:rsidRPr="009A793F">
                            <w:rPr>
                              <w:rFonts w:ascii="Trebuchet MS" w:hAnsi="Trebuchet MS"/>
                              <w:b/>
                              <w:color w:val="15499E"/>
                            </w:rPr>
                            <w:t>Direction des Achats</w:t>
                          </w:r>
                          <w:r>
                            <w:rPr>
                              <w:rFonts w:ascii="Trebuchet MS" w:hAnsi="Trebuchet MS"/>
                              <w:b/>
                              <w:color w:val="15499E"/>
                            </w:rPr>
                            <w:t xml:space="preserve"> et</w:t>
                          </w:r>
                          <w:r w:rsidRPr="009A793F">
                            <w:rPr>
                              <w:rFonts w:ascii="Trebuchet MS" w:hAnsi="Trebuchet MS"/>
                              <w:b/>
                              <w:color w:val="15499E"/>
                            </w:rPr>
                            <w:t xml:space="preserve"> de la Logistique</w:t>
                          </w:r>
                          <w:r>
                            <w:rPr>
                              <w:rFonts w:ascii="Trebuchet MS" w:hAnsi="Trebuchet MS"/>
                              <w:b/>
                              <w:color w:val="15499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42CA0" id="_x0000_t202" coordsize="21600,21600" o:spt="202" path="m,l,21600r21600,l21600,xe">
              <v:stroke joinstyle="miter"/>
              <v:path gradientshapeok="t" o:connecttype="rect"/>
            </v:shapetype>
            <v:shape id="Text Box 4" o:spid="_x0000_s1028" type="#_x0000_t202" style="position:absolute;margin-left:106.7pt;margin-top:59.25pt;width:355.5pt;height:3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irgIAALA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" filled="f" stroked="f">
              <v:textbox inset="0,0,0,0">
                <w:txbxContent>
                  <w:p w:rsidR="001A5B39" w:rsidRPr="009A793F" w:rsidRDefault="001A5B39" w:rsidP="00441D84">
                    <w:pPr>
                      <w:rPr>
                        <w:rFonts w:ascii="Trebuchet MS" w:hAnsi="Trebuchet MS"/>
                        <w:b/>
                        <w:color w:val="15499E"/>
                      </w:rPr>
                    </w:pPr>
                    <w:r w:rsidRPr="009A793F">
                      <w:rPr>
                        <w:rFonts w:ascii="Trebuchet MS" w:hAnsi="Trebuchet MS"/>
                        <w:b/>
                        <w:color w:val="15499E"/>
                      </w:rPr>
                      <w:t>Direction des Achats</w:t>
                    </w:r>
                    <w:r>
                      <w:rPr>
                        <w:rFonts w:ascii="Trebuchet MS" w:hAnsi="Trebuchet MS"/>
                        <w:b/>
                        <w:color w:val="15499E"/>
                      </w:rPr>
                      <w:t xml:space="preserve"> et</w:t>
                    </w:r>
                    <w:r w:rsidRPr="009A793F">
                      <w:rPr>
                        <w:rFonts w:ascii="Trebuchet MS" w:hAnsi="Trebuchet MS"/>
                        <w:b/>
                        <w:color w:val="15499E"/>
                      </w:rPr>
                      <w:t xml:space="preserve"> de la Logistique</w:t>
                    </w:r>
                    <w:r>
                      <w:rPr>
                        <w:rFonts w:ascii="Trebuchet MS" w:hAnsi="Trebuchet MS"/>
                        <w:b/>
                        <w:color w:val="15499E"/>
                      </w:rPr>
                      <w:t xml:space="preserve"> </w:t>
                    </w:r>
                  </w:p>
                </w:txbxContent>
              </v:textbox>
              <w10:wrap anchory="page"/>
            </v:shape>
          </w:pict>
        </mc:Fallback>
      </mc:AlternateContent>
    </w:r>
    <w:r>
      <w:rPr>
        <w:noProof/>
      </w:rPr>
      <w:drawing>
        <wp:anchor distT="0" distB="0" distL="114300" distR="114300" simplePos="0" relativeHeight="251661312" behindDoc="0" locked="0" layoutInCell="1" allowOverlap="1" wp14:anchorId="66B59343" wp14:editId="5EDF71FD">
          <wp:simplePos x="0" y="0"/>
          <wp:positionH relativeFrom="page">
            <wp:posOffset>-9525</wp:posOffset>
          </wp:positionH>
          <wp:positionV relativeFrom="page">
            <wp:posOffset>28575</wp:posOffset>
          </wp:positionV>
          <wp:extent cx="7559675" cy="1985010"/>
          <wp:effectExtent l="0" t="0" r="3175" b="0"/>
          <wp:wrapNone/>
          <wp:docPr id="8" name="Image 0" descr="en-tête_let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_lettr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9850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044"/>
    <w:multiLevelType w:val="hybridMultilevel"/>
    <w:tmpl w:val="467C8454"/>
    <w:lvl w:ilvl="0" w:tplc="7D12BF0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101F293E"/>
    <w:multiLevelType w:val="multilevel"/>
    <w:tmpl w:val="25E8853E"/>
    <w:lvl w:ilvl="0">
      <w:start w:val="1"/>
      <w:numFmt w:val="decimal"/>
      <w:pStyle w:val="Titre1"/>
      <w:suff w:val="space"/>
      <w:lvlText w:val="ARTICLE %1 :"/>
      <w:lvlJc w:val="left"/>
      <w:pPr>
        <w:ind w:left="431" w:hanging="431"/>
      </w:pPr>
      <w:rPr>
        <w:rFonts w:ascii="Arial" w:hAnsi="Arial" w:cs="Arial"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76"/>
        </w:tabs>
        <w:ind w:left="576" w:hanging="576"/>
      </w:pPr>
      <w:rPr>
        <w:rFonts w:cs="Times New Roman"/>
        <w:b/>
      </w:rPr>
    </w:lvl>
    <w:lvl w:ilvl="2">
      <w:start w:val="1"/>
      <w:numFmt w:val="decimal"/>
      <w:pStyle w:val="Titre3"/>
      <w:lvlText w:val="%1.%2.%3"/>
      <w:lvlJc w:val="left"/>
      <w:pPr>
        <w:tabs>
          <w:tab w:val="num" w:pos="720"/>
        </w:tabs>
        <w:ind w:left="720" w:hanging="720"/>
      </w:pPr>
      <w:rPr>
        <w:rFonts w:cs="Times New Roman"/>
        <w:b/>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1152"/>
        </w:tabs>
        <w:ind w:left="1152"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2" w15:restartNumberingAfterBreak="0">
    <w:nsid w:val="109F6902"/>
    <w:multiLevelType w:val="hybridMultilevel"/>
    <w:tmpl w:val="9E86FABE"/>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260367"/>
    <w:multiLevelType w:val="hybridMultilevel"/>
    <w:tmpl w:val="6466F858"/>
    <w:lvl w:ilvl="0" w:tplc="FE7A487E">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C00232"/>
    <w:multiLevelType w:val="hybridMultilevel"/>
    <w:tmpl w:val="BE4AB934"/>
    <w:lvl w:ilvl="0" w:tplc="FE7A487E">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B87C93"/>
    <w:multiLevelType w:val="hybridMultilevel"/>
    <w:tmpl w:val="92BCCF3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2FB2079"/>
    <w:multiLevelType w:val="hybridMultilevel"/>
    <w:tmpl w:val="E12E3616"/>
    <w:lvl w:ilvl="0" w:tplc="FE7A487E">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FE0783"/>
    <w:multiLevelType w:val="multilevel"/>
    <w:tmpl w:val="BFFCAD58"/>
    <w:lvl w:ilvl="0">
      <w:start w:val="1"/>
      <w:numFmt w:val="decimal"/>
      <w:suff w:val="space"/>
      <w:lvlText w:val="ARTICLE %1 :"/>
      <w:lvlJc w:val="left"/>
      <w:pPr>
        <w:ind w:left="431" w:hanging="431"/>
      </w:pPr>
      <w:rPr>
        <w:rFonts w:ascii="Sansation" w:hAnsi="Sansation"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cs="Times New Roman"/>
        <w:b/>
      </w:rPr>
    </w:lvl>
    <w:lvl w:ilvl="2">
      <w:start w:val="1"/>
      <w:numFmt w:val="decimal"/>
      <w:lvlText w:val="%1.%2.%3"/>
      <w:lvlJc w:val="left"/>
      <w:pPr>
        <w:tabs>
          <w:tab w:val="num" w:pos="1004"/>
        </w:tabs>
        <w:ind w:left="1004" w:hanging="720"/>
      </w:pPr>
      <w:rPr>
        <w:rFonts w:cs="Times New Roman"/>
        <w:b/>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C56613E"/>
    <w:multiLevelType w:val="hybridMultilevel"/>
    <w:tmpl w:val="905CBEA2"/>
    <w:lvl w:ilvl="0" w:tplc="FE7A487E">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6F6960"/>
    <w:multiLevelType w:val="hybridMultilevel"/>
    <w:tmpl w:val="C512E48A"/>
    <w:lvl w:ilvl="0" w:tplc="FE7A487E">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8665EC"/>
    <w:multiLevelType w:val="hybridMultilevel"/>
    <w:tmpl w:val="D7E4FD2C"/>
    <w:lvl w:ilvl="0" w:tplc="FE7A487E">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59089F"/>
    <w:multiLevelType w:val="hybridMultilevel"/>
    <w:tmpl w:val="F2DCA812"/>
    <w:lvl w:ilvl="0" w:tplc="D0447A94">
      <w:start w:val="365"/>
      <w:numFmt w:val="decimal"/>
      <w:lvlText w:val="%1"/>
      <w:lvlJc w:val="left"/>
      <w:pPr>
        <w:ind w:left="840" w:hanging="42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2" w15:restartNumberingAfterBreak="0">
    <w:nsid w:val="66296D31"/>
    <w:multiLevelType w:val="hybridMultilevel"/>
    <w:tmpl w:val="6032F3D0"/>
    <w:lvl w:ilvl="0" w:tplc="FE7A487E">
      <w:start w:val="1"/>
      <w:numFmt w:val="bullet"/>
      <w:lvlText w:val="-"/>
      <w:lvlJc w:val="left"/>
      <w:pPr>
        <w:ind w:left="720" w:hanging="360"/>
      </w:pPr>
      <w:rPr>
        <w:rFonts w:ascii="Comic Sans MS" w:eastAsia="Times New Roman"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EAE4715"/>
    <w:multiLevelType w:val="hybridMultilevel"/>
    <w:tmpl w:val="434E7ED2"/>
    <w:lvl w:ilvl="0" w:tplc="FE7A487E">
      <w:start w:val="1"/>
      <w:numFmt w:val="bullet"/>
      <w:lvlText w:val="-"/>
      <w:lvlJc w:val="left"/>
      <w:pPr>
        <w:ind w:left="786" w:hanging="360"/>
      </w:pPr>
      <w:rPr>
        <w:rFonts w:ascii="Comic Sans MS" w:eastAsia="Times New Roman" w:hAnsi="Comic Sans MS" w:cs="Times New Roman"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4" w15:restartNumberingAfterBreak="0">
    <w:nsid w:val="7C2906BB"/>
    <w:multiLevelType w:val="singleLevel"/>
    <w:tmpl w:val="C770ADAC"/>
    <w:lvl w:ilvl="0">
      <w:start w:val="8"/>
      <w:numFmt w:val="bullet"/>
      <w:lvlText w:val="-"/>
      <w:lvlJc w:val="left"/>
      <w:pPr>
        <w:tabs>
          <w:tab w:val="num" w:pos="1770"/>
        </w:tabs>
        <w:ind w:left="1770" w:hanging="360"/>
      </w:pPr>
      <w:rPr>
        <w:rFonts w:ascii="Times New Roman" w:hAnsi="Times New Roman" w:hint="default"/>
      </w:rPr>
    </w:lvl>
  </w:abstractNum>
  <w:num w:numId="1">
    <w:abstractNumId w:val="7"/>
  </w:num>
  <w:num w:numId="2">
    <w:abstractNumId w:val="5"/>
  </w:num>
  <w:num w:numId="3">
    <w:abstractNumId w:val="14"/>
  </w:num>
  <w:num w:numId="4">
    <w:abstractNumId w:val="0"/>
  </w:num>
  <w:num w:numId="5">
    <w:abstractNumId w:val="6"/>
  </w:num>
  <w:num w:numId="6">
    <w:abstractNumId w:val="13"/>
  </w:num>
  <w:num w:numId="7">
    <w:abstractNumId w:val="8"/>
  </w:num>
  <w:num w:numId="8">
    <w:abstractNumId w:val="4"/>
  </w:num>
  <w:num w:numId="9">
    <w:abstractNumId w:val="9"/>
  </w:num>
  <w:num w:numId="10">
    <w:abstractNumId w:val="3"/>
  </w:num>
  <w:num w:numId="11">
    <w:abstractNumId w:val="10"/>
  </w:num>
  <w:num w:numId="12">
    <w:abstractNumId w:val="2"/>
  </w:num>
  <w:num w:numId="13">
    <w:abstractNumId w:val="11"/>
  </w:num>
  <w:num w:numId="14">
    <w:abstractNumId w:val="1"/>
  </w:num>
  <w:num w:numId="15">
    <w:abstractNumId w:val="1"/>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F9C"/>
    <w:rsid w:val="00021003"/>
    <w:rsid w:val="000349D4"/>
    <w:rsid w:val="00080F23"/>
    <w:rsid w:val="000E5105"/>
    <w:rsid w:val="00101E4B"/>
    <w:rsid w:val="00123B79"/>
    <w:rsid w:val="001330D7"/>
    <w:rsid w:val="001562B7"/>
    <w:rsid w:val="001A5B39"/>
    <w:rsid w:val="002306E5"/>
    <w:rsid w:val="00232703"/>
    <w:rsid w:val="00235C3D"/>
    <w:rsid w:val="00276E60"/>
    <w:rsid w:val="002C134E"/>
    <w:rsid w:val="002D46F8"/>
    <w:rsid w:val="002F4A85"/>
    <w:rsid w:val="00307ECB"/>
    <w:rsid w:val="00381B37"/>
    <w:rsid w:val="003F0792"/>
    <w:rsid w:val="004352FF"/>
    <w:rsid w:val="004415EB"/>
    <w:rsid w:val="00441D84"/>
    <w:rsid w:val="004937B5"/>
    <w:rsid w:val="004A6017"/>
    <w:rsid w:val="004B4F7A"/>
    <w:rsid w:val="005760A5"/>
    <w:rsid w:val="005C723F"/>
    <w:rsid w:val="006A1316"/>
    <w:rsid w:val="006B5E48"/>
    <w:rsid w:val="00701FC8"/>
    <w:rsid w:val="00776217"/>
    <w:rsid w:val="007770DC"/>
    <w:rsid w:val="00781F9C"/>
    <w:rsid w:val="007D49CF"/>
    <w:rsid w:val="00807360"/>
    <w:rsid w:val="008265B0"/>
    <w:rsid w:val="00856565"/>
    <w:rsid w:val="00860BD3"/>
    <w:rsid w:val="0086477B"/>
    <w:rsid w:val="00881D03"/>
    <w:rsid w:val="008E4378"/>
    <w:rsid w:val="00925FA2"/>
    <w:rsid w:val="00937F29"/>
    <w:rsid w:val="009B142F"/>
    <w:rsid w:val="009E728B"/>
    <w:rsid w:val="00A0357D"/>
    <w:rsid w:val="00A209BA"/>
    <w:rsid w:val="00A651DF"/>
    <w:rsid w:val="00AA7D06"/>
    <w:rsid w:val="00AF48A0"/>
    <w:rsid w:val="00B44F48"/>
    <w:rsid w:val="00B84F6D"/>
    <w:rsid w:val="00BA50C0"/>
    <w:rsid w:val="00BF0171"/>
    <w:rsid w:val="00C50393"/>
    <w:rsid w:val="00C5058E"/>
    <w:rsid w:val="00CA0CBE"/>
    <w:rsid w:val="00CA1DF0"/>
    <w:rsid w:val="00D52603"/>
    <w:rsid w:val="00D758FD"/>
    <w:rsid w:val="00DB3892"/>
    <w:rsid w:val="00E010E4"/>
    <w:rsid w:val="00E013F4"/>
    <w:rsid w:val="00E13F0B"/>
    <w:rsid w:val="00E16797"/>
    <w:rsid w:val="00E4641A"/>
    <w:rsid w:val="00E77A58"/>
    <w:rsid w:val="00EA133D"/>
    <w:rsid w:val="00F00667"/>
    <w:rsid w:val="00F80447"/>
    <w:rsid w:val="00FA49A4"/>
    <w:rsid w:val="00FD2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18DE66-A26C-4436-9E20-F515BA54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F9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9"/>
    <w:qFormat/>
    <w:rsid w:val="00781F9C"/>
    <w:pPr>
      <w:keepNext/>
      <w:numPr>
        <w:numId w:val="14"/>
      </w:numPr>
      <w:spacing w:before="480" w:after="240"/>
      <w:outlineLvl w:val="0"/>
    </w:pPr>
    <w:rPr>
      <w:b/>
      <w:bCs/>
      <w:kern w:val="28"/>
      <w:u w:val="single"/>
    </w:rPr>
  </w:style>
  <w:style w:type="paragraph" w:styleId="Titre2">
    <w:name w:val="heading 2"/>
    <w:basedOn w:val="Normal"/>
    <w:next w:val="Normal"/>
    <w:link w:val="Titre2Car"/>
    <w:uiPriority w:val="99"/>
    <w:qFormat/>
    <w:rsid w:val="00781F9C"/>
    <w:pPr>
      <w:keepNext/>
      <w:numPr>
        <w:ilvl w:val="1"/>
        <w:numId w:val="14"/>
      </w:numPr>
      <w:outlineLvl w:val="1"/>
    </w:pPr>
    <w:rPr>
      <w:b/>
      <w:bCs/>
    </w:rPr>
  </w:style>
  <w:style w:type="paragraph" w:styleId="Titre3">
    <w:name w:val="heading 3"/>
    <w:basedOn w:val="Normal"/>
    <w:next w:val="Retraitnormal"/>
    <w:link w:val="Titre3Car"/>
    <w:uiPriority w:val="99"/>
    <w:qFormat/>
    <w:rsid w:val="00781F9C"/>
    <w:pPr>
      <w:numPr>
        <w:ilvl w:val="2"/>
        <w:numId w:val="14"/>
      </w:numPr>
      <w:tabs>
        <w:tab w:val="clear" w:pos="720"/>
        <w:tab w:val="num" w:pos="1004"/>
      </w:tabs>
      <w:spacing w:before="120" w:after="240"/>
      <w:ind w:left="1004"/>
      <w:outlineLvl w:val="2"/>
    </w:pPr>
    <w:rPr>
      <w:rFonts w:ascii="EPSON Roman" w:hAnsi="EPSON Roman"/>
      <w:b/>
      <w:bCs/>
    </w:rPr>
  </w:style>
  <w:style w:type="paragraph" w:styleId="Titre4">
    <w:name w:val="heading 4"/>
    <w:basedOn w:val="Normal"/>
    <w:next w:val="Normal"/>
    <w:link w:val="Titre4Car"/>
    <w:uiPriority w:val="99"/>
    <w:qFormat/>
    <w:rsid w:val="00781F9C"/>
    <w:pPr>
      <w:keepNext/>
      <w:numPr>
        <w:ilvl w:val="3"/>
        <w:numId w:val="14"/>
      </w:numPr>
      <w:jc w:val="center"/>
      <w:outlineLvl w:val="3"/>
    </w:pPr>
    <w:rPr>
      <w:sz w:val="32"/>
      <w:szCs w:val="32"/>
    </w:rPr>
  </w:style>
  <w:style w:type="paragraph" w:styleId="Titre5">
    <w:name w:val="heading 5"/>
    <w:basedOn w:val="Normal"/>
    <w:next w:val="Normal"/>
    <w:link w:val="Titre5Car"/>
    <w:uiPriority w:val="99"/>
    <w:qFormat/>
    <w:rsid w:val="00781F9C"/>
    <w:pPr>
      <w:keepNext/>
      <w:numPr>
        <w:ilvl w:val="4"/>
        <w:numId w:val="14"/>
      </w:numPr>
      <w:pBdr>
        <w:top w:val="single" w:sz="4" w:space="1" w:color="auto"/>
        <w:left w:val="single" w:sz="4" w:space="4" w:color="auto"/>
        <w:bottom w:val="single" w:sz="4" w:space="1" w:color="auto"/>
        <w:right w:val="single" w:sz="4" w:space="4" w:color="auto"/>
      </w:pBdr>
      <w:jc w:val="center"/>
      <w:outlineLvl w:val="4"/>
    </w:pPr>
    <w:rPr>
      <w:sz w:val="32"/>
      <w:szCs w:val="32"/>
    </w:rPr>
  </w:style>
  <w:style w:type="paragraph" w:styleId="Titre6">
    <w:name w:val="heading 6"/>
    <w:basedOn w:val="Normal"/>
    <w:next w:val="Normal"/>
    <w:link w:val="Titre6Car"/>
    <w:uiPriority w:val="99"/>
    <w:qFormat/>
    <w:rsid w:val="00781F9C"/>
    <w:pPr>
      <w:numPr>
        <w:ilvl w:val="5"/>
        <w:numId w:val="14"/>
      </w:numPr>
      <w:spacing w:before="240" w:after="60"/>
      <w:jc w:val="both"/>
      <w:outlineLvl w:val="5"/>
    </w:pPr>
    <w:rPr>
      <w:rFonts w:ascii="Arial" w:hAnsi="Arial" w:cs="Arial"/>
      <w:i/>
      <w:iCs/>
    </w:rPr>
  </w:style>
  <w:style w:type="paragraph" w:styleId="Titre7">
    <w:name w:val="heading 7"/>
    <w:basedOn w:val="Normal"/>
    <w:next w:val="Normal"/>
    <w:link w:val="Titre7Car"/>
    <w:uiPriority w:val="99"/>
    <w:qFormat/>
    <w:rsid w:val="00781F9C"/>
    <w:pPr>
      <w:numPr>
        <w:ilvl w:val="6"/>
        <w:numId w:val="14"/>
      </w:numPr>
      <w:spacing w:before="240" w:after="60"/>
      <w:jc w:val="both"/>
      <w:outlineLvl w:val="6"/>
    </w:pPr>
    <w:rPr>
      <w:rFonts w:ascii="Arial" w:hAnsi="Arial" w:cs="Arial"/>
    </w:rPr>
  </w:style>
  <w:style w:type="paragraph" w:styleId="Titre8">
    <w:name w:val="heading 8"/>
    <w:basedOn w:val="Normal"/>
    <w:next w:val="Normal"/>
    <w:link w:val="Titre8Car"/>
    <w:uiPriority w:val="99"/>
    <w:qFormat/>
    <w:rsid w:val="00781F9C"/>
    <w:pPr>
      <w:numPr>
        <w:ilvl w:val="7"/>
        <w:numId w:val="14"/>
      </w:numPr>
      <w:spacing w:before="240" w:after="60"/>
      <w:jc w:val="both"/>
      <w:outlineLvl w:val="7"/>
    </w:pPr>
    <w:rPr>
      <w:rFonts w:ascii="Arial" w:hAnsi="Arial" w:cs="Arial"/>
      <w:i/>
      <w:iCs/>
    </w:rPr>
  </w:style>
  <w:style w:type="paragraph" w:styleId="Titre9">
    <w:name w:val="heading 9"/>
    <w:basedOn w:val="Normal"/>
    <w:next w:val="Normal"/>
    <w:link w:val="Titre9Car"/>
    <w:uiPriority w:val="99"/>
    <w:qFormat/>
    <w:rsid w:val="00781F9C"/>
    <w:pPr>
      <w:numPr>
        <w:ilvl w:val="8"/>
        <w:numId w:val="14"/>
      </w:numPr>
      <w:spacing w:before="240" w:after="60"/>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781F9C"/>
    <w:rPr>
      <w:rFonts w:ascii="Times New Roman" w:eastAsia="Times New Roman" w:hAnsi="Times New Roman" w:cs="Times New Roman"/>
      <w:b/>
      <w:bCs/>
      <w:kern w:val="28"/>
      <w:sz w:val="24"/>
      <w:szCs w:val="24"/>
      <w:u w:val="single"/>
      <w:lang w:eastAsia="fr-FR"/>
    </w:rPr>
  </w:style>
  <w:style w:type="character" w:customStyle="1" w:styleId="Titre2Car">
    <w:name w:val="Titre 2 Car"/>
    <w:basedOn w:val="Policepardfaut"/>
    <w:link w:val="Titre2"/>
    <w:uiPriority w:val="99"/>
    <w:rsid w:val="00781F9C"/>
    <w:rPr>
      <w:rFonts w:ascii="Times New Roman" w:eastAsia="Times New Roman" w:hAnsi="Times New Roman" w:cs="Times New Roman"/>
      <w:b/>
      <w:bCs/>
      <w:sz w:val="24"/>
      <w:szCs w:val="24"/>
      <w:lang w:eastAsia="fr-FR"/>
    </w:rPr>
  </w:style>
  <w:style w:type="character" w:customStyle="1" w:styleId="Titre3Car">
    <w:name w:val="Titre 3 Car"/>
    <w:basedOn w:val="Policepardfaut"/>
    <w:link w:val="Titre3"/>
    <w:uiPriority w:val="99"/>
    <w:rsid w:val="00781F9C"/>
    <w:rPr>
      <w:rFonts w:ascii="EPSON Roman" w:eastAsia="Times New Roman" w:hAnsi="EPSON Roman" w:cs="Times New Roman"/>
      <w:b/>
      <w:bCs/>
      <w:sz w:val="24"/>
      <w:szCs w:val="24"/>
      <w:lang w:eastAsia="fr-FR"/>
    </w:rPr>
  </w:style>
  <w:style w:type="character" w:customStyle="1" w:styleId="Titre4Car">
    <w:name w:val="Titre 4 Car"/>
    <w:basedOn w:val="Policepardfaut"/>
    <w:link w:val="Titre4"/>
    <w:uiPriority w:val="99"/>
    <w:rsid w:val="00781F9C"/>
    <w:rPr>
      <w:rFonts w:ascii="Times New Roman" w:eastAsia="Times New Roman" w:hAnsi="Times New Roman" w:cs="Times New Roman"/>
      <w:sz w:val="32"/>
      <w:szCs w:val="32"/>
      <w:lang w:eastAsia="fr-FR"/>
    </w:rPr>
  </w:style>
  <w:style w:type="character" w:customStyle="1" w:styleId="Titre5Car">
    <w:name w:val="Titre 5 Car"/>
    <w:basedOn w:val="Policepardfaut"/>
    <w:link w:val="Titre5"/>
    <w:uiPriority w:val="99"/>
    <w:rsid w:val="00781F9C"/>
    <w:rPr>
      <w:rFonts w:ascii="Times New Roman" w:eastAsia="Times New Roman" w:hAnsi="Times New Roman" w:cs="Times New Roman"/>
      <w:sz w:val="32"/>
      <w:szCs w:val="32"/>
      <w:lang w:eastAsia="fr-FR"/>
    </w:rPr>
  </w:style>
  <w:style w:type="character" w:customStyle="1" w:styleId="Titre6Car">
    <w:name w:val="Titre 6 Car"/>
    <w:basedOn w:val="Policepardfaut"/>
    <w:link w:val="Titre6"/>
    <w:uiPriority w:val="99"/>
    <w:rsid w:val="00781F9C"/>
    <w:rPr>
      <w:rFonts w:ascii="Arial" w:eastAsia="Times New Roman" w:hAnsi="Arial" w:cs="Arial"/>
      <w:i/>
      <w:iCs/>
      <w:sz w:val="24"/>
      <w:szCs w:val="24"/>
      <w:lang w:eastAsia="fr-FR"/>
    </w:rPr>
  </w:style>
  <w:style w:type="character" w:customStyle="1" w:styleId="Titre7Car">
    <w:name w:val="Titre 7 Car"/>
    <w:basedOn w:val="Policepardfaut"/>
    <w:link w:val="Titre7"/>
    <w:uiPriority w:val="99"/>
    <w:rsid w:val="00781F9C"/>
    <w:rPr>
      <w:rFonts w:ascii="Arial" w:eastAsia="Times New Roman" w:hAnsi="Arial" w:cs="Arial"/>
      <w:sz w:val="24"/>
      <w:szCs w:val="24"/>
      <w:lang w:eastAsia="fr-FR"/>
    </w:rPr>
  </w:style>
  <w:style w:type="character" w:customStyle="1" w:styleId="Titre8Car">
    <w:name w:val="Titre 8 Car"/>
    <w:basedOn w:val="Policepardfaut"/>
    <w:link w:val="Titre8"/>
    <w:uiPriority w:val="99"/>
    <w:rsid w:val="00781F9C"/>
    <w:rPr>
      <w:rFonts w:ascii="Arial" w:eastAsia="Times New Roman" w:hAnsi="Arial" w:cs="Arial"/>
      <w:i/>
      <w:iCs/>
      <w:sz w:val="24"/>
      <w:szCs w:val="24"/>
      <w:lang w:eastAsia="fr-FR"/>
    </w:rPr>
  </w:style>
  <w:style w:type="character" w:customStyle="1" w:styleId="Titre9Car">
    <w:name w:val="Titre 9 Car"/>
    <w:basedOn w:val="Policepardfaut"/>
    <w:link w:val="Titre9"/>
    <w:uiPriority w:val="99"/>
    <w:rsid w:val="00781F9C"/>
    <w:rPr>
      <w:rFonts w:ascii="Arial" w:eastAsia="Times New Roman" w:hAnsi="Arial" w:cs="Arial"/>
      <w:i/>
      <w:iCs/>
      <w:sz w:val="18"/>
      <w:szCs w:val="18"/>
      <w:lang w:eastAsia="fr-FR"/>
    </w:rPr>
  </w:style>
  <w:style w:type="character" w:customStyle="1" w:styleId="apple-converted-space">
    <w:name w:val="apple-converted-space"/>
    <w:basedOn w:val="Policepardfaut"/>
    <w:rsid w:val="00781F9C"/>
  </w:style>
  <w:style w:type="paragraph" w:styleId="En-tte">
    <w:name w:val="header"/>
    <w:basedOn w:val="Normal"/>
    <w:link w:val="En-tteCar"/>
    <w:unhideWhenUsed/>
    <w:rsid w:val="00781F9C"/>
    <w:pPr>
      <w:tabs>
        <w:tab w:val="center" w:pos="4536"/>
        <w:tab w:val="right" w:pos="9072"/>
      </w:tabs>
    </w:pPr>
  </w:style>
  <w:style w:type="character" w:customStyle="1" w:styleId="En-tteCar">
    <w:name w:val="En-tête Car"/>
    <w:basedOn w:val="Policepardfaut"/>
    <w:link w:val="En-tte"/>
    <w:rsid w:val="00781F9C"/>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81F9C"/>
    <w:pPr>
      <w:tabs>
        <w:tab w:val="center" w:pos="4536"/>
        <w:tab w:val="right" w:pos="9072"/>
      </w:tabs>
    </w:pPr>
  </w:style>
  <w:style w:type="character" w:customStyle="1" w:styleId="PieddepageCar">
    <w:name w:val="Pied de page Car"/>
    <w:basedOn w:val="Policepardfaut"/>
    <w:link w:val="Pieddepage"/>
    <w:uiPriority w:val="99"/>
    <w:rsid w:val="00781F9C"/>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81F9C"/>
    <w:pPr>
      <w:ind w:left="720"/>
      <w:contextualSpacing/>
    </w:pPr>
  </w:style>
  <w:style w:type="paragraph" w:styleId="Corpsdetexte">
    <w:name w:val="Body Text"/>
    <w:basedOn w:val="Normal"/>
    <w:link w:val="CorpsdetexteCar"/>
    <w:rsid w:val="00781F9C"/>
    <w:pPr>
      <w:jc w:val="both"/>
    </w:pPr>
    <w:rPr>
      <w:rFonts w:ascii="CG Times (W1)" w:hAnsi="CG Times (W1)"/>
      <w:sz w:val="22"/>
      <w:szCs w:val="20"/>
      <w:lang w:val="fr-CA"/>
    </w:rPr>
  </w:style>
  <w:style w:type="character" w:customStyle="1" w:styleId="CorpsdetexteCar">
    <w:name w:val="Corps de texte Car"/>
    <w:basedOn w:val="Policepardfaut"/>
    <w:link w:val="Corpsdetexte"/>
    <w:rsid w:val="00781F9C"/>
    <w:rPr>
      <w:rFonts w:ascii="CG Times (W1)" w:eastAsia="Times New Roman" w:hAnsi="CG Times (W1)" w:cs="Times New Roman"/>
      <w:szCs w:val="20"/>
      <w:lang w:val="fr-CA" w:eastAsia="fr-FR"/>
    </w:rPr>
  </w:style>
  <w:style w:type="paragraph" w:styleId="Retraitcorpsdetexte">
    <w:name w:val="Body Text Indent"/>
    <w:basedOn w:val="Normal"/>
    <w:link w:val="RetraitcorpsdetexteCar"/>
    <w:rsid w:val="00781F9C"/>
    <w:pPr>
      <w:ind w:firstLine="709"/>
      <w:jc w:val="both"/>
    </w:pPr>
    <w:rPr>
      <w:rFonts w:ascii="CG Times (W1)" w:hAnsi="CG Times (W1)"/>
      <w:sz w:val="22"/>
      <w:szCs w:val="20"/>
    </w:rPr>
  </w:style>
  <w:style w:type="character" w:customStyle="1" w:styleId="RetraitcorpsdetexteCar">
    <w:name w:val="Retrait corps de texte Car"/>
    <w:basedOn w:val="Policepardfaut"/>
    <w:link w:val="Retraitcorpsdetexte"/>
    <w:rsid w:val="00781F9C"/>
    <w:rPr>
      <w:rFonts w:ascii="CG Times (W1)" w:eastAsia="Times New Roman" w:hAnsi="CG Times (W1)" w:cs="Times New Roman"/>
      <w:szCs w:val="20"/>
      <w:lang w:eastAsia="fr-FR"/>
    </w:rPr>
  </w:style>
  <w:style w:type="character" w:styleId="Lienhypertexte">
    <w:name w:val="Hyperlink"/>
    <w:uiPriority w:val="99"/>
    <w:unhideWhenUsed/>
    <w:rsid w:val="00781F9C"/>
    <w:rPr>
      <w:color w:val="0000FF"/>
      <w:u w:val="single"/>
    </w:rPr>
  </w:style>
  <w:style w:type="paragraph" w:styleId="En-ttedetabledesmatires">
    <w:name w:val="TOC Heading"/>
    <w:basedOn w:val="Titre1"/>
    <w:next w:val="Normal"/>
    <w:uiPriority w:val="39"/>
    <w:semiHidden/>
    <w:unhideWhenUsed/>
    <w:qFormat/>
    <w:rsid w:val="00781F9C"/>
    <w:pPr>
      <w:keepLines/>
      <w:numPr>
        <w:numId w:val="0"/>
      </w:numPr>
      <w:spacing w:after="0" w:line="276" w:lineRule="auto"/>
      <w:outlineLvl w:val="9"/>
    </w:pPr>
    <w:rPr>
      <w:rFonts w:ascii="Cambria" w:hAnsi="Cambria"/>
      <w:color w:val="365F91"/>
      <w:kern w:val="0"/>
      <w:sz w:val="28"/>
      <w:szCs w:val="28"/>
      <w:u w:val="none"/>
    </w:rPr>
  </w:style>
  <w:style w:type="paragraph" w:styleId="TM1">
    <w:name w:val="toc 1"/>
    <w:basedOn w:val="Normal"/>
    <w:next w:val="Normal"/>
    <w:autoRedefine/>
    <w:uiPriority w:val="39"/>
    <w:unhideWhenUsed/>
    <w:rsid w:val="00781F9C"/>
  </w:style>
  <w:style w:type="paragraph" w:styleId="TM2">
    <w:name w:val="toc 2"/>
    <w:basedOn w:val="Normal"/>
    <w:next w:val="Normal"/>
    <w:autoRedefine/>
    <w:uiPriority w:val="39"/>
    <w:unhideWhenUsed/>
    <w:rsid w:val="00781F9C"/>
    <w:pPr>
      <w:ind w:left="240"/>
    </w:pPr>
  </w:style>
  <w:style w:type="character" w:styleId="Emphaseple">
    <w:name w:val="Subtle Emphasis"/>
    <w:basedOn w:val="Policepardfaut"/>
    <w:uiPriority w:val="19"/>
    <w:qFormat/>
    <w:rsid w:val="00781F9C"/>
    <w:rPr>
      <w:i/>
      <w:iCs/>
      <w:color w:val="808080" w:themeColor="text1" w:themeTint="7F"/>
    </w:rPr>
  </w:style>
  <w:style w:type="character" w:styleId="lev">
    <w:name w:val="Strong"/>
    <w:basedOn w:val="Policepardfaut"/>
    <w:uiPriority w:val="22"/>
    <w:qFormat/>
    <w:rsid w:val="00781F9C"/>
    <w:rPr>
      <w:b/>
      <w:bCs/>
    </w:rPr>
  </w:style>
  <w:style w:type="paragraph" w:styleId="TM3">
    <w:name w:val="toc 3"/>
    <w:basedOn w:val="Normal"/>
    <w:next w:val="Normal"/>
    <w:autoRedefine/>
    <w:uiPriority w:val="39"/>
    <w:unhideWhenUsed/>
    <w:rsid w:val="00781F9C"/>
    <w:pPr>
      <w:spacing w:after="100"/>
      <w:ind w:left="480"/>
    </w:pPr>
  </w:style>
  <w:style w:type="paragraph" w:styleId="Retraitnormal">
    <w:name w:val="Normal Indent"/>
    <w:basedOn w:val="Normal"/>
    <w:uiPriority w:val="99"/>
    <w:semiHidden/>
    <w:unhideWhenUsed/>
    <w:rsid w:val="00781F9C"/>
    <w:pPr>
      <w:ind w:left="708"/>
    </w:pPr>
  </w:style>
  <w:style w:type="paragraph" w:styleId="Textedebulles">
    <w:name w:val="Balloon Text"/>
    <w:basedOn w:val="Normal"/>
    <w:link w:val="TextedebullesCar"/>
    <w:uiPriority w:val="99"/>
    <w:semiHidden/>
    <w:unhideWhenUsed/>
    <w:rsid w:val="00441D84"/>
    <w:rPr>
      <w:rFonts w:ascii="Tahoma" w:hAnsi="Tahoma" w:cs="Tahoma"/>
      <w:sz w:val="16"/>
      <w:szCs w:val="16"/>
    </w:rPr>
  </w:style>
  <w:style w:type="character" w:customStyle="1" w:styleId="TextedebullesCar">
    <w:name w:val="Texte de bulles Car"/>
    <w:basedOn w:val="Policepardfaut"/>
    <w:link w:val="Textedebulles"/>
    <w:uiPriority w:val="99"/>
    <w:semiHidden/>
    <w:rsid w:val="00441D84"/>
    <w:rPr>
      <w:rFonts w:ascii="Tahoma" w:eastAsia="Times New Roman" w:hAnsi="Tahoma" w:cs="Tahoma"/>
      <w:sz w:val="16"/>
      <w:szCs w:val="16"/>
      <w:lang w:eastAsia="fr-FR"/>
    </w:rPr>
  </w:style>
  <w:style w:type="table" w:styleId="Grilledutableau">
    <w:name w:val="Table Grid"/>
    <w:basedOn w:val="TableauNormal"/>
    <w:uiPriority w:val="39"/>
    <w:rsid w:val="00826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D591F-68DB-4970-B86F-8648BFF0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3455</Words>
  <Characters>19003</Characters>
  <Application>Microsoft Office Word</Application>
  <DocSecurity>4</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DURIEZ ISABELLE</dc:creator>
  <cp:keywords/>
  <dc:description/>
  <cp:lastModifiedBy>STABOLEPSY CATHERINE</cp:lastModifiedBy>
  <cp:revision>2</cp:revision>
  <cp:lastPrinted>2017-10-30T08:01:00Z</cp:lastPrinted>
  <dcterms:created xsi:type="dcterms:W3CDTF">2017-10-30T10:45:00Z</dcterms:created>
  <dcterms:modified xsi:type="dcterms:W3CDTF">2017-10-30T10:45:00Z</dcterms:modified>
</cp:coreProperties>
</file>